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41F61" w14:textId="0E700253" w:rsidR="0043100D" w:rsidRDefault="0043100D" w:rsidP="00293D77">
      <w:pPr>
        <w:spacing w:after="0"/>
        <w:jc w:val="center"/>
        <w:rPr>
          <w:b/>
        </w:rPr>
      </w:pPr>
      <w:r>
        <w:rPr>
          <w:b/>
        </w:rPr>
        <w:t>MEETING NOTES</w:t>
      </w:r>
    </w:p>
    <w:p w14:paraId="2E052C8F" w14:textId="2347EE77" w:rsidR="00D02D05" w:rsidRDefault="00293D77" w:rsidP="00293D77">
      <w:pPr>
        <w:spacing w:after="0"/>
        <w:jc w:val="center"/>
        <w:rPr>
          <w:b/>
        </w:rPr>
      </w:pPr>
      <w:r w:rsidRPr="00293D77">
        <w:rPr>
          <w:b/>
        </w:rPr>
        <w:t>Strategic Advisory Group Meeting</w:t>
      </w:r>
    </w:p>
    <w:p w14:paraId="7422504F" w14:textId="77777777" w:rsidR="0043100D" w:rsidRDefault="00166C7A" w:rsidP="00293D77">
      <w:pPr>
        <w:spacing w:after="0"/>
        <w:jc w:val="center"/>
        <w:rPr>
          <w:b/>
        </w:rPr>
      </w:pPr>
      <w:r>
        <w:rPr>
          <w:b/>
        </w:rPr>
        <w:t>Thursday</w:t>
      </w:r>
      <w:r w:rsidR="005C1C7D">
        <w:rPr>
          <w:b/>
        </w:rPr>
        <w:t>, 09</w:t>
      </w:r>
      <w:r w:rsidR="00C8457F" w:rsidRPr="00293D77">
        <w:rPr>
          <w:b/>
        </w:rPr>
        <w:t xml:space="preserve"> </w:t>
      </w:r>
      <w:r w:rsidR="005C1C7D">
        <w:rPr>
          <w:b/>
        </w:rPr>
        <w:t>May</w:t>
      </w:r>
      <w:r>
        <w:rPr>
          <w:b/>
        </w:rPr>
        <w:t xml:space="preserve"> 2019, </w:t>
      </w:r>
    </w:p>
    <w:p w14:paraId="5295267F" w14:textId="46277E3A" w:rsidR="00D02D05" w:rsidRPr="00293D77" w:rsidRDefault="00166C7A" w:rsidP="00293D77">
      <w:pPr>
        <w:spacing w:after="0"/>
        <w:jc w:val="center"/>
        <w:rPr>
          <w:b/>
        </w:rPr>
      </w:pPr>
      <w:r>
        <w:rPr>
          <w:b/>
        </w:rPr>
        <w:t>14:3</w:t>
      </w:r>
      <w:r w:rsidR="00C8457F" w:rsidRPr="00293D77">
        <w:rPr>
          <w:b/>
        </w:rPr>
        <w:t>0</w:t>
      </w:r>
      <w:r w:rsidR="00BF27DF" w:rsidRPr="00293D77">
        <w:rPr>
          <w:b/>
        </w:rPr>
        <w:t xml:space="preserve"> – 15:30</w:t>
      </w:r>
      <w:r w:rsidR="00293D77" w:rsidRPr="00293D77">
        <w:rPr>
          <w:b/>
        </w:rPr>
        <w:t xml:space="preserve"> (online)</w:t>
      </w:r>
    </w:p>
    <w:p w14:paraId="4AE1F711" w14:textId="77777777" w:rsidR="0043100D" w:rsidRDefault="0043100D">
      <w:pPr>
        <w:rPr>
          <w:b/>
        </w:rPr>
      </w:pPr>
    </w:p>
    <w:p w14:paraId="0F9E510A" w14:textId="4C5AD344" w:rsidR="00B271E9" w:rsidRDefault="00CF615B">
      <w:r>
        <w:rPr>
          <w:b/>
          <w:bCs/>
        </w:rPr>
        <w:t>Participants</w:t>
      </w:r>
      <w:r w:rsidR="00D02D05">
        <w:t>: Giov</w:t>
      </w:r>
      <w:r w:rsidR="009C6F89">
        <w:t xml:space="preserve">anna </w:t>
      </w:r>
      <w:proofErr w:type="spellStart"/>
      <w:r w:rsidR="009C6F89">
        <w:t>Federici</w:t>
      </w:r>
      <w:proofErr w:type="spellEnd"/>
      <w:r w:rsidR="00293D77">
        <w:t xml:space="preserve"> (NRC)</w:t>
      </w:r>
      <w:r w:rsidR="009C6F89">
        <w:t>,</w:t>
      </w:r>
      <w:r w:rsidR="00E65F54">
        <w:t xml:space="preserve"> Niklas </w:t>
      </w:r>
      <w:proofErr w:type="spellStart"/>
      <w:r w:rsidR="00E65F54">
        <w:t>Stoerup</w:t>
      </w:r>
      <w:proofErr w:type="spellEnd"/>
      <w:r w:rsidR="00E65F54">
        <w:t xml:space="preserve"> (DRC),</w:t>
      </w:r>
      <w:r w:rsidR="000A27DC">
        <w:t xml:space="preserve"> Daniela Raiman (</w:t>
      </w:r>
      <w:r w:rsidR="00B271E9">
        <w:t xml:space="preserve">Cluster </w:t>
      </w:r>
      <w:proofErr w:type="spellStart"/>
      <w:r w:rsidR="00B271E9">
        <w:t>Coord</w:t>
      </w:r>
      <w:proofErr w:type="spellEnd"/>
      <w:r w:rsidR="000A27DC">
        <w:t xml:space="preserve">), </w:t>
      </w:r>
      <w:r w:rsidR="000663D2">
        <w:t xml:space="preserve">Wan </w:t>
      </w:r>
      <w:proofErr w:type="spellStart"/>
      <w:r w:rsidR="000663D2">
        <w:t>Sophonpanich</w:t>
      </w:r>
      <w:proofErr w:type="spellEnd"/>
      <w:r w:rsidR="00B271E9">
        <w:t xml:space="preserve"> (Cluster </w:t>
      </w:r>
      <w:proofErr w:type="spellStart"/>
      <w:r w:rsidR="00B271E9">
        <w:t>Coord</w:t>
      </w:r>
      <w:proofErr w:type="spellEnd"/>
      <w:r w:rsidR="00B271E9">
        <w:t>),</w:t>
      </w:r>
      <w:r w:rsidR="000663D2">
        <w:t xml:space="preserve"> </w:t>
      </w:r>
    </w:p>
    <w:p w14:paraId="2A866AED" w14:textId="09ADC2E0" w:rsidR="00CF615B" w:rsidRPr="00CF615B" w:rsidRDefault="00CF615B">
      <w:pPr>
        <w:rPr>
          <w:lang w:val="en-GB"/>
        </w:rPr>
      </w:pPr>
      <w:r w:rsidRPr="00CF615B">
        <w:rPr>
          <w:b/>
          <w:lang w:val="en-GB"/>
        </w:rPr>
        <w:t xml:space="preserve">Absent: </w:t>
      </w:r>
      <w:r w:rsidRPr="00CF615B">
        <w:rPr>
          <w:lang w:val="en-GB"/>
        </w:rPr>
        <w:t>Dher Hayo (UNHCR field), Conrad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Navidad</w:t>
      </w:r>
      <w:proofErr w:type="spellEnd"/>
      <w:r w:rsidRPr="00CF615B">
        <w:rPr>
          <w:lang w:val="en-GB"/>
        </w:rPr>
        <w:t xml:space="preserve"> (IOM field), Jean-Philippe </w:t>
      </w:r>
      <w:proofErr w:type="spellStart"/>
      <w:r w:rsidRPr="00CF615B">
        <w:rPr>
          <w:lang w:val="en-GB"/>
        </w:rPr>
        <w:t>Antolin</w:t>
      </w:r>
      <w:proofErr w:type="spellEnd"/>
      <w:r w:rsidRPr="00CF615B">
        <w:rPr>
          <w:lang w:val="en-GB"/>
        </w:rPr>
        <w:t xml:space="preserve"> (IOM)</w:t>
      </w:r>
      <w:r>
        <w:rPr>
          <w:lang w:val="en-GB"/>
        </w:rPr>
        <w:t xml:space="preserve">, Andre </w:t>
      </w:r>
      <w:proofErr w:type="spellStart"/>
      <w:r>
        <w:rPr>
          <w:lang w:val="en-GB"/>
        </w:rPr>
        <w:t>Krum</w:t>
      </w:r>
      <w:r w:rsidR="005A558F">
        <w:rPr>
          <w:lang w:val="en-GB"/>
        </w:rPr>
        <w:t>m</w:t>
      </w:r>
      <w:r>
        <w:rPr>
          <w:lang w:val="en-GB"/>
        </w:rPr>
        <w:t>acher</w:t>
      </w:r>
      <w:proofErr w:type="spellEnd"/>
      <w:r>
        <w:rPr>
          <w:lang w:val="en-GB"/>
        </w:rPr>
        <w:t xml:space="preserve"> (ACTED)</w:t>
      </w:r>
    </w:p>
    <w:p w14:paraId="01C0D2C1" w14:textId="5367C82B" w:rsidR="00CF615B" w:rsidRPr="00CF615B" w:rsidRDefault="00CF615B">
      <w:pPr>
        <w:rPr>
          <w:lang w:val="fr-FR"/>
        </w:rPr>
      </w:pPr>
      <w:proofErr w:type="spellStart"/>
      <w:r w:rsidRPr="00CF615B">
        <w:rPr>
          <w:b/>
          <w:lang w:val="fr-FR"/>
        </w:rPr>
        <w:t>Observers</w:t>
      </w:r>
      <w:proofErr w:type="spellEnd"/>
      <w:r w:rsidRPr="00CF615B">
        <w:rPr>
          <w:b/>
          <w:lang w:val="fr-FR"/>
        </w:rPr>
        <w:t>/invites:</w:t>
      </w:r>
      <w:r w:rsidRPr="00CF615B">
        <w:rPr>
          <w:lang w:val="fr-FR"/>
        </w:rPr>
        <w:t xml:space="preserve"> </w:t>
      </w:r>
      <w:r w:rsidRPr="00CF615B">
        <w:rPr>
          <w:lang w:val="fr-FR"/>
        </w:rPr>
        <w:t xml:space="preserve">Marjolein </w:t>
      </w:r>
      <w:proofErr w:type="spellStart"/>
      <w:r w:rsidRPr="00CF615B">
        <w:rPr>
          <w:lang w:val="fr-FR"/>
        </w:rPr>
        <w:t>Roelandt</w:t>
      </w:r>
      <w:proofErr w:type="spellEnd"/>
      <w:r w:rsidRPr="00CF615B">
        <w:rPr>
          <w:lang w:val="fr-FR"/>
        </w:rPr>
        <w:t xml:space="preserve"> (IOM)</w:t>
      </w:r>
    </w:p>
    <w:p w14:paraId="0102283A" w14:textId="20594C15" w:rsidR="00D02D05" w:rsidRDefault="000663D2">
      <w:r w:rsidRPr="00B271E9">
        <w:rPr>
          <w:b/>
          <w:bCs/>
        </w:rPr>
        <w:t>Global Cluster Support Team</w:t>
      </w:r>
      <w:r w:rsidR="00B271E9">
        <w:t>:</w:t>
      </w:r>
      <w:r>
        <w:t xml:space="preserve"> </w:t>
      </w:r>
      <w:r w:rsidR="00B271E9">
        <w:t xml:space="preserve">Jennifer </w:t>
      </w:r>
      <w:proofErr w:type="spellStart"/>
      <w:r w:rsidR="00B271E9">
        <w:t>Kvernmo</w:t>
      </w:r>
      <w:proofErr w:type="spellEnd"/>
      <w:r w:rsidR="00B271E9">
        <w:t xml:space="preserve">, </w:t>
      </w:r>
      <w:r w:rsidR="000A27DC">
        <w:t>Cynthia Birikundavyi</w:t>
      </w:r>
      <w:r w:rsidR="00B271E9">
        <w:t>,</w:t>
      </w:r>
      <w:r w:rsidR="000A27DC">
        <w:t xml:space="preserve"> Alistair Bremnath</w:t>
      </w:r>
      <w:r w:rsidR="00837DF0">
        <w:t>, Shannon Lawrence</w:t>
      </w:r>
      <w:r w:rsidR="00B271E9">
        <w:t>,</w:t>
      </w:r>
      <w:r w:rsidR="00837DF0">
        <w:t xml:space="preserve"> </w:t>
      </w:r>
      <w:r w:rsidR="00B271E9">
        <w:t>Brian McDonald</w:t>
      </w:r>
    </w:p>
    <w:p w14:paraId="4ACDEBDF" w14:textId="77777777" w:rsidR="00293D77" w:rsidRDefault="005D4935">
      <w:pPr>
        <w:rPr>
          <w:b/>
        </w:rPr>
      </w:pPr>
      <w:r>
        <w:rPr>
          <w:b/>
        </w:rPr>
        <w:t>AGENDA</w:t>
      </w:r>
    </w:p>
    <w:p w14:paraId="376E6CE6" w14:textId="4491E620" w:rsidR="00B271E9" w:rsidRPr="00B271E9" w:rsidRDefault="00B271E9" w:rsidP="00293D77">
      <w:pPr>
        <w:pStyle w:val="ListParagraph"/>
        <w:numPr>
          <w:ilvl w:val="0"/>
          <w:numId w:val="4"/>
        </w:numPr>
        <w:rPr>
          <w:bCs/>
        </w:rPr>
      </w:pPr>
      <w:r w:rsidRPr="00B271E9">
        <w:rPr>
          <w:bCs/>
        </w:rPr>
        <w:t>Review of Action Points</w:t>
      </w:r>
    </w:p>
    <w:p w14:paraId="7120F53E" w14:textId="4BD4A298" w:rsidR="005D4935" w:rsidRPr="005D4935" w:rsidRDefault="000663D2" w:rsidP="00293D77">
      <w:pPr>
        <w:pStyle w:val="ListParagraph"/>
        <w:numPr>
          <w:ilvl w:val="0"/>
          <w:numId w:val="4"/>
        </w:numPr>
        <w:rPr>
          <w:b/>
        </w:rPr>
      </w:pPr>
      <w:r>
        <w:t>Retreat Planning</w:t>
      </w:r>
    </w:p>
    <w:p w14:paraId="186D34BA" w14:textId="5D41D32B" w:rsidR="00293D77" w:rsidRPr="00293D77" w:rsidRDefault="000663D2" w:rsidP="00293D77">
      <w:pPr>
        <w:pStyle w:val="ListParagraph"/>
        <w:numPr>
          <w:ilvl w:val="0"/>
          <w:numId w:val="4"/>
        </w:numPr>
        <w:rPr>
          <w:b/>
        </w:rPr>
      </w:pPr>
      <w:r>
        <w:t>Donor Engagement</w:t>
      </w:r>
    </w:p>
    <w:p w14:paraId="5C64B144" w14:textId="3194F30A" w:rsidR="00293D77" w:rsidRPr="000A27DC" w:rsidRDefault="00837DF0" w:rsidP="000A27DC">
      <w:pPr>
        <w:pStyle w:val="ListParagraph"/>
        <w:numPr>
          <w:ilvl w:val="0"/>
          <w:numId w:val="4"/>
        </w:numPr>
        <w:rPr>
          <w:b/>
        </w:rPr>
      </w:pPr>
      <w:r>
        <w:t>Working Groups</w:t>
      </w:r>
    </w:p>
    <w:p w14:paraId="223F7743" w14:textId="0FCC071B" w:rsidR="000A27DC" w:rsidRPr="00837DF0" w:rsidRDefault="000663D2" w:rsidP="000A27DC">
      <w:pPr>
        <w:pStyle w:val="ListParagraph"/>
        <w:numPr>
          <w:ilvl w:val="0"/>
          <w:numId w:val="4"/>
        </w:numPr>
        <w:rPr>
          <w:b/>
        </w:rPr>
      </w:pPr>
      <w:r>
        <w:t>Website</w:t>
      </w:r>
    </w:p>
    <w:p w14:paraId="3A3B4E63" w14:textId="103B073B" w:rsidR="00837DF0" w:rsidRPr="000A27DC" w:rsidRDefault="00837DF0" w:rsidP="000A27DC">
      <w:pPr>
        <w:pStyle w:val="ListParagraph"/>
        <w:numPr>
          <w:ilvl w:val="0"/>
          <w:numId w:val="4"/>
        </w:numPr>
        <w:rPr>
          <w:b/>
        </w:rPr>
      </w:pPr>
      <w:r>
        <w:t>AOB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0"/>
        <w:gridCol w:w="1822"/>
        <w:gridCol w:w="1558"/>
      </w:tblGrid>
      <w:tr w:rsidR="00CD5306" w:rsidRPr="00B271E9" w14:paraId="38796A46" w14:textId="77777777" w:rsidTr="00CD5306">
        <w:tc>
          <w:tcPr>
            <w:tcW w:w="5970" w:type="dxa"/>
          </w:tcPr>
          <w:p w14:paraId="1DF16BED" w14:textId="77777777" w:rsidR="00CD5306" w:rsidRPr="00B271E9" w:rsidRDefault="00CD5306">
            <w:pPr>
              <w:rPr>
                <w:b/>
                <w:sz w:val="20"/>
                <w:szCs w:val="20"/>
              </w:rPr>
            </w:pPr>
            <w:r w:rsidRPr="00B271E9">
              <w:rPr>
                <w:b/>
                <w:sz w:val="20"/>
                <w:szCs w:val="20"/>
              </w:rPr>
              <w:t>ACTION POINTS</w:t>
            </w:r>
          </w:p>
        </w:tc>
        <w:tc>
          <w:tcPr>
            <w:tcW w:w="1822" w:type="dxa"/>
          </w:tcPr>
          <w:p w14:paraId="50742605" w14:textId="4BF95F18" w:rsidR="00CD5306" w:rsidRPr="00B271E9" w:rsidRDefault="00CD53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Deadline</w:t>
            </w:r>
          </w:p>
        </w:tc>
        <w:tc>
          <w:tcPr>
            <w:tcW w:w="1558" w:type="dxa"/>
          </w:tcPr>
          <w:p w14:paraId="51C61DFE" w14:textId="79DA8D85" w:rsidR="00CD5306" w:rsidRPr="00B271E9" w:rsidRDefault="00CD5306">
            <w:pPr>
              <w:rPr>
                <w:b/>
                <w:sz w:val="20"/>
                <w:szCs w:val="20"/>
              </w:rPr>
            </w:pPr>
            <w:r w:rsidRPr="00B271E9">
              <w:rPr>
                <w:b/>
                <w:sz w:val="20"/>
                <w:szCs w:val="20"/>
              </w:rPr>
              <w:t>Focal Point</w:t>
            </w:r>
          </w:p>
        </w:tc>
      </w:tr>
      <w:tr w:rsidR="00CD5306" w:rsidRPr="00B271E9" w14:paraId="0A352B3E" w14:textId="77777777" w:rsidTr="00CD5306">
        <w:tc>
          <w:tcPr>
            <w:tcW w:w="5970" w:type="dxa"/>
          </w:tcPr>
          <w:p w14:paraId="24EEC078" w14:textId="38C1F316" w:rsidR="00CD5306" w:rsidRPr="00B271E9" w:rsidRDefault="00CD5306" w:rsidP="00CD5306">
            <w:pPr>
              <w:pStyle w:val="ListParagraph"/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B271E9">
              <w:rPr>
                <w:bCs/>
                <w:sz w:val="20"/>
                <w:szCs w:val="20"/>
              </w:rPr>
              <w:t xml:space="preserve">Send Retreat Survey to SAG for Feedback and then send out </w:t>
            </w:r>
          </w:p>
        </w:tc>
        <w:tc>
          <w:tcPr>
            <w:tcW w:w="1822" w:type="dxa"/>
          </w:tcPr>
          <w:p w14:paraId="39F25F5C" w14:textId="039764E5" w:rsidR="00CD5306" w:rsidRPr="00B271E9" w:rsidRDefault="00CD53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July</w:t>
            </w:r>
          </w:p>
        </w:tc>
        <w:tc>
          <w:tcPr>
            <w:tcW w:w="1558" w:type="dxa"/>
          </w:tcPr>
          <w:p w14:paraId="765A888B" w14:textId="12E36DA7" w:rsidR="00CD5306" w:rsidRPr="00B271E9" w:rsidRDefault="00CD5306">
            <w:pPr>
              <w:rPr>
                <w:bCs/>
                <w:sz w:val="20"/>
                <w:szCs w:val="20"/>
              </w:rPr>
            </w:pPr>
            <w:r w:rsidRPr="00B271E9">
              <w:rPr>
                <w:bCs/>
                <w:sz w:val="20"/>
                <w:szCs w:val="20"/>
              </w:rPr>
              <w:t>Brian</w:t>
            </w:r>
          </w:p>
        </w:tc>
      </w:tr>
      <w:tr w:rsidR="00CD5306" w:rsidRPr="00B271E9" w14:paraId="5E3FF033" w14:textId="77777777" w:rsidTr="00CD5306">
        <w:tc>
          <w:tcPr>
            <w:tcW w:w="5970" w:type="dxa"/>
          </w:tcPr>
          <w:p w14:paraId="0595008D" w14:textId="77E66E1C" w:rsidR="00CD5306" w:rsidRPr="00B271E9" w:rsidRDefault="00CD5306" w:rsidP="00CD5306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Liaise</w:t>
            </w:r>
            <w:r w:rsidRPr="00B271E9">
              <w:rPr>
                <w:sz w:val="20"/>
                <w:szCs w:val="20"/>
              </w:rPr>
              <w:t xml:space="preserve"> with respective Donor Relations teams to reach out to donors and foundations to attend the Retreat </w:t>
            </w:r>
          </w:p>
        </w:tc>
        <w:tc>
          <w:tcPr>
            <w:tcW w:w="1822" w:type="dxa"/>
          </w:tcPr>
          <w:p w14:paraId="34EA921B" w14:textId="3A44AE7B" w:rsidR="00CD5306" w:rsidRPr="00B271E9" w:rsidRDefault="00CD53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End July</w:t>
            </w:r>
          </w:p>
        </w:tc>
        <w:tc>
          <w:tcPr>
            <w:tcW w:w="1558" w:type="dxa"/>
          </w:tcPr>
          <w:p w14:paraId="4042D05A" w14:textId="22410F09" w:rsidR="00CD5306" w:rsidRPr="00B271E9" w:rsidRDefault="00CD5306">
            <w:pPr>
              <w:rPr>
                <w:bCs/>
                <w:sz w:val="20"/>
                <w:szCs w:val="20"/>
              </w:rPr>
            </w:pPr>
            <w:r w:rsidRPr="00B271E9">
              <w:rPr>
                <w:bCs/>
                <w:sz w:val="20"/>
                <w:szCs w:val="20"/>
              </w:rPr>
              <w:t>Support Team</w:t>
            </w:r>
          </w:p>
        </w:tc>
      </w:tr>
      <w:tr w:rsidR="00CD5306" w:rsidRPr="00B271E9" w14:paraId="2921AE3F" w14:textId="77777777" w:rsidTr="00CD5306">
        <w:tc>
          <w:tcPr>
            <w:tcW w:w="5970" w:type="dxa"/>
          </w:tcPr>
          <w:p w14:paraId="18C1C526" w14:textId="37CC0192" w:rsidR="00CD5306" w:rsidRPr="00B271E9" w:rsidRDefault="00CD5306" w:rsidP="002E26D0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Reach out to Fiji Representative to the UN as potential keynote speaker</w:t>
            </w:r>
          </w:p>
        </w:tc>
        <w:tc>
          <w:tcPr>
            <w:tcW w:w="1822" w:type="dxa"/>
          </w:tcPr>
          <w:p w14:paraId="1627340E" w14:textId="77777777" w:rsidR="00CD5306" w:rsidRDefault="00CD5306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5CB50F88" w14:textId="25F3D460" w:rsidR="00CD5306" w:rsidRPr="00B271E9" w:rsidRDefault="00CD53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Wan</w:t>
            </w:r>
          </w:p>
        </w:tc>
      </w:tr>
      <w:tr w:rsidR="00CD5306" w:rsidRPr="00914DF5" w14:paraId="211AD3E5" w14:textId="77777777" w:rsidTr="00CD5306">
        <w:tc>
          <w:tcPr>
            <w:tcW w:w="5970" w:type="dxa"/>
          </w:tcPr>
          <w:p w14:paraId="74200C85" w14:textId="18211656" w:rsidR="00CD5306" w:rsidRPr="00914DF5" w:rsidRDefault="00CD5306" w:rsidP="00F5741F">
            <w:pPr>
              <w:numPr>
                <w:ilvl w:val="0"/>
                <w:numId w:val="8"/>
              </w:numPr>
              <w:rPr>
                <w:rFonts w:eastAsia="Times New Roman"/>
                <w:sz w:val="20"/>
                <w:szCs w:val="20"/>
              </w:rPr>
            </w:pPr>
            <w:r w:rsidRPr="00914DF5">
              <w:rPr>
                <w:rFonts w:eastAsia="Times New Roman"/>
                <w:sz w:val="20"/>
                <w:szCs w:val="20"/>
              </w:rPr>
              <w:t xml:space="preserve">Based on the survey outcome, the support team </w:t>
            </w:r>
            <w:r>
              <w:rPr>
                <w:rFonts w:eastAsia="Times New Roman"/>
                <w:sz w:val="20"/>
                <w:szCs w:val="20"/>
              </w:rPr>
              <w:t>incorporate into</w:t>
            </w:r>
            <w:r w:rsidRPr="00914DF5">
              <w:rPr>
                <w:rFonts w:eastAsia="Times New Roman"/>
                <w:sz w:val="20"/>
                <w:szCs w:val="20"/>
              </w:rPr>
              <w:t xml:space="preserve"> the agenda for discussions at the next SAG call.</w:t>
            </w:r>
          </w:p>
        </w:tc>
        <w:tc>
          <w:tcPr>
            <w:tcW w:w="1822" w:type="dxa"/>
          </w:tcPr>
          <w:p w14:paraId="447A9009" w14:textId="26D7B02E" w:rsidR="00CD5306" w:rsidRPr="00B271E9" w:rsidRDefault="00CD53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End July</w:t>
            </w:r>
          </w:p>
        </w:tc>
        <w:tc>
          <w:tcPr>
            <w:tcW w:w="1558" w:type="dxa"/>
          </w:tcPr>
          <w:p w14:paraId="0C8D3AF0" w14:textId="7904B401" w:rsidR="00CD5306" w:rsidRPr="00914DF5" w:rsidRDefault="00CD5306">
            <w:pPr>
              <w:rPr>
                <w:bCs/>
                <w:sz w:val="20"/>
                <w:szCs w:val="20"/>
              </w:rPr>
            </w:pPr>
            <w:r w:rsidRPr="00B271E9">
              <w:rPr>
                <w:bCs/>
                <w:sz w:val="20"/>
                <w:szCs w:val="20"/>
              </w:rPr>
              <w:t>Support Team</w:t>
            </w:r>
          </w:p>
        </w:tc>
      </w:tr>
      <w:tr w:rsidR="00CD5306" w:rsidRPr="00B271E9" w14:paraId="26E0A3E5" w14:textId="77777777" w:rsidTr="00CD5306">
        <w:tc>
          <w:tcPr>
            <w:tcW w:w="5970" w:type="dxa"/>
          </w:tcPr>
          <w:p w14:paraId="7A1D570F" w14:textId="4862ABF2" w:rsidR="00CD5306" w:rsidRPr="00B271E9" w:rsidRDefault="00CD5306" w:rsidP="00267BCE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B271E9">
              <w:rPr>
                <w:sz w:val="20"/>
                <w:szCs w:val="20"/>
              </w:rPr>
              <w:t xml:space="preserve">CB WG’s </w:t>
            </w:r>
            <w:proofErr w:type="spellStart"/>
            <w:r w:rsidRPr="00B271E9">
              <w:rPr>
                <w:sz w:val="20"/>
                <w:szCs w:val="20"/>
              </w:rPr>
              <w:t>ToR</w:t>
            </w:r>
            <w:proofErr w:type="spellEnd"/>
            <w:r w:rsidRPr="00B271E9">
              <w:rPr>
                <w:sz w:val="20"/>
                <w:szCs w:val="20"/>
              </w:rPr>
              <w:t xml:space="preserve"> to be shared to SAG members after the next WG meeting</w:t>
            </w:r>
            <w:r>
              <w:rPr>
                <w:sz w:val="20"/>
                <w:szCs w:val="20"/>
              </w:rPr>
              <w:t xml:space="preserve"> for review and endorsement</w:t>
            </w:r>
          </w:p>
        </w:tc>
        <w:tc>
          <w:tcPr>
            <w:tcW w:w="1822" w:type="dxa"/>
          </w:tcPr>
          <w:p w14:paraId="3B9B97BE" w14:textId="3B8E92D4" w:rsidR="00CD5306" w:rsidRPr="00B271E9" w:rsidRDefault="00CD53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After 17 July</w:t>
            </w:r>
          </w:p>
        </w:tc>
        <w:tc>
          <w:tcPr>
            <w:tcW w:w="1558" w:type="dxa"/>
          </w:tcPr>
          <w:p w14:paraId="52A1DE79" w14:textId="2CF484E9" w:rsidR="00CD5306" w:rsidRPr="00B271E9" w:rsidRDefault="00CD5306">
            <w:pPr>
              <w:rPr>
                <w:bCs/>
                <w:sz w:val="20"/>
                <w:szCs w:val="20"/>
              </w:rPr>
            </w:pPr>
            <w:r w:rsidRPr="00B271E9">
              <w:rPr>
                <w:bCs/>
                <w:sz w:val="20"/>
                <w:szCs w:val="20"/>
              </w:rPr>
              <w:t>Jennifer</w:t>
            </w:r>
          </w:p>
        </w:tc>
      </w:tr>
      <w:tr w:rsidR="00CD5306" w:rsidRPr="00B271E9" w14:paraId="7F4DA1BF" w14:textId="77777777" w:rsidTr="00CD5306">
        <w:tc>
          <w:tcPr>
            <w:tcW w:w="5970" w:type="dxa"/>
          </w:tcPr>
          <w:p w14:paraId="5BF16ECF" w14:textId="4BC74C10" w:rsidR="00CD5306" w:rsidRPr="00B271E9" w:rsidRDefault="00CD5306" w:rsidP="00F5741F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Explore</w:t>
            </w:r>
            <w:r w:rsidRPr="00B271E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modalities for</w:t>
            </w:r>
            <w:r w:rsidRPr="00B271E9">
              <w:rPr>
                <w:rFonts w:eastAsia="Times New Roman"/>
                <w:sz w:val="20"/>
                <w:szCs w:val="20"/>
              </w:rPr>
              <w:t xml:space="preserve"> CM standards </w:t>
            </w:r>
            <w:r>
              <w:rPr>
                <w:rFonts w:eastAsia="Times New Roman"/>
                <w:sz w:val="20"/>
                <w:szCs w:val="20"/>
              </w:rPr>
              <w:t>applicability</w:t>
            </w:r>
            <w:r w:rsidRPr="00B271E9">
              <w:rPr>
                <w:rFonts w:eastAsia="Times New Roman"/>
                <w:sz w:val="20"/>
                <w:szCs w:val="20"/>
              </w:rPr>
              <w:t xml:space="preserve"> in ABA.</w:t>
            </w:r>
          </w:p>
        </w:tc>
        <w:tc>
          <w:tcPr>
            <w:tcW w:w="1822" w:type="dxa"/>
          </w:tcPr>
          <w:p w14:paraId="6C9D3003" w14:textId="77777777" w:rsidR="00CD5306" w:rsidRPr="00B271E9" w:rsidRDefault="00CD5306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5834DEA1" w14:textId="5B19173C" w:rsidR="00CD5306" w:rsidRPr="00B271E9" w:rsidRDefault="00CD5306">
            <w:pPr>
              <w:rPr>
                <w:bCs/>
                <w:sz w:val="20"/>
                <w:szCs w:val="20"/>
              </w:rPr>
            </w:pPr>
            <w:r w:rsidRPr="00B271E9">
              <w:rPr>
                <w:bCs/>
                <w:sz w:val="20"/>
                <w:szCs w:val="20"/>
              </w:rPr>
              <w:t>Jennifer &amp; Giovanna</w:t>
            </w:r>
          </w:p>
        </w:tc>
      </w:tr>
      <w:tr w:rsidR="00CD5306" w:rsidRPr="00B271E9" w14:paraId="5D7F4F2A" w14:textId="77777777" w:rsidTr="00CD5306">
        <w:tc>
          <w:tcPr>
            <w:tcW w:w="5970" w:type="dxa"/>
          </w:tcPr>
          <w:p w14:paraId="3B005C66" w14:textId="5D2CF88D" w:rsidR="00CD5306" w:rsidRPr="00B271E9" w:rsidRDefault="00CD5306" w:rsidP="00F5741F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sz w:val="20"/>
                <w:szCs w:val="20"/>
              </w:rPr>
            </w:pPr>
            <w:r w:rsidRPr="00B271E9">
              <w:rPr>
                <w:rFonts w:eastAsia="Times New Roman"/>
                <w:sz w:val="20"/>
                <w:szCs w:val="20"/>
              </w:rPr>
              <w:t xml:space="preserve">One pager on CCCM’s </w:t>
            </w:r>
            <w:r>
              <w:rPr>
                <w:rFonts w:eastAsia="Times New Roman"/>
                <w:sz w:val="20"/>
                <w:szCs w:val="20"/>
              </w:rPr>
              <w:t>position</w:t>
            </w:r>
            <w:r w:rsidRPr="00B271E9">
              <w:rPr>
                <w:rFonts w:eastAsia="Times New Roman"/>
                <w:sz w:val="20"/>
                <w:szCs w:val="20"/>
              </w:rPr>
              <w:t xml:space="preserve"> with respect to </w:t>
            </w:r>
            <w:r>
              <w:rPr>
                <w:rFonts w:eastAsia="Times New Roman"/>
                <w:sz w:val="20"/>
                <w:szCs w:val="20"/>
              </w:rPr>
              <w:t>various</w:t>
            </w:r>
            <w:r w:rsidRPr="00B271E9">
              <w:rPr>
                <w:rFonts w:eastAsia="Times New Roman"/>
                <w:sz w:val="20"/>
                <w:szCs w:val="20"/>
              </w:rPr>
              <w:t xml:space="preserve"> ABA discussions happening across platforms – draft to be sent by Daniela to Giovanna by mid-July</w:t>
            </w:r>
          </w:p>
        </w:tc>
        <w:tc>
          <w:tcPr>
            <w:tcW w:w="1822" w:type="dxa"/>
          </w:tcPr>
          <w:p w14:paraId="0EA02BC2" w14:textId="22F92B28" w:rsidR="00CD5306" w:rsidRPr="00B271E9" w:rsidRDefault="00CD53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Mid-July, August</w:t>
            </w:r>
          </w:p>
        </w:tc>
        <w:tc>
          <w:tcPr>
            <w:tcW w:w="1558" w:type="dxa"/>
          </w:tcPr>
          <w:p w14:paraId="17E59484" w14:textId="6547CD69" w:rsidR="00CD5306" w:rsidRPr="00B271E9" w:rsidRDefault="00CD5306">
            <w:pPr>
              <w:rPr>
                <w:bCs/>
                <w:sz w:val="20"/>
                <w:szCs w:val="20"/>
              </w:rPr>
            </w:pPr>
            <w:r w:rsidRPr="00B271E9">
              <w:rPr>
                <w:bCs/>
                <w:sz w:val="20"/>
                <w:szCs w:val="20"/>
              </w:rPr>
              <w:t>Daniela, Wan, Giovanna</w:t>
            </w:r>
          </w:p>
        </w:tc>
      </w:tr>
    </w:tbl>
    <w:p w14:paraId="75C19C9F" w14:textId="77777777" w:rsidR="00917D1D" w:rsidRDefault="00917D1D">
      <w:pPr>
        <w:rPr>
          <w:b/>
        </w:rPr>
      </w:pPr>
    </w:p>
    <w:p w14:paraId="3FBBD77F" w14:textId="2BDBACE3" w:rsidR="0021162C" w:rsidRDefault="005D4935" w:rsidP="0021162C">
      <w:pPr>
        <w:rPr>
          <w:b/>
        </w:rPr>
      </w:pPr>
      <w:r>
        <w:rPr>
          <w:b/>
        </w:rPr>
        <w:t>MEETING NOTES:</w:t>
      </w:r>
    </w:p>
    <w:p w14:paraId="0D437730" w14:textId="3ED18266" w:rsidR="00B271E9" w:rsidRDefault="00B271E9" w:rsidP="00914DF5">
      <w:pPr>
        <w:pStyle w:val="ListParagraph"/>
        <w:numPr>
          <w:ilvl w:val="0"/>
          <w:numId w:val="22"/>
        </w:numPr>
        <w:ind w:left="426"/>
        <w:rPr>
          <w:b/>
        </w:rPr>
      </w:pPr>
      <w:r>
        <w:rPr>
          <w:b/>
        </w:rPr>
        <w:t>Review of Action Points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7"/>
        <w:gridCol w:w="1443"/>
        <w:gridCol w:w="1225"/>
        <w:gridCol w:w="2304"/>
      </w:tblGrid>
      <w:tr w:rsidR="00B271E9" w:rsidRPr="00B271E9" w14:paraId="5723A931" w14:textId="77777777" w:rsidTr="00B271E9">
        <w:trPr>
          <w:trHeight w:val="252"/>
        </w:trPr>
        <w:tc>
          <w:tcPr>
            <w:tcW w:w="46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66375" w14:textId="1E1BA1CC" w:rsidR="00B271E9" w:rsidRPr="00B271E9" w:rsidRDefault="00B271E9">
            <w:pPr>
              <w:rPr>
                <w:b/>
                <w:bCs/>
                <w:sz w:val="20"/>
                <w:szCs w:val="20"/>
              </w:rPr>
            </w:pPr>
            <w:r w:rsidRPr="00B271E9">
              <w:rPr>
                <w:b/>
                <w:bCs/>
                <w:sz w:val="20"/>
                <w:szCs w:val="20"/>
              </w:rPr>
              <w:t>ACTION POINTS</w:t>
            </w:r>
            <w:r>
              <w:rPr>
                <w:b/>
                <w:bCs/>
                <w:sz w:val="20"/>
                <w:szCs w:val="20"/>
              </w:rPr>
              <w:t xml:space="preserve"> (from May 2019)</w:t>
            </w:r>
          </w:p>
        </w:tc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23575" w14:textId="77777777" w:rsidR="00B271E9" w:rsidRPr="00B271E9" w:rsidRDefault="00B271E9">
            <w:pPr>
              <w:rPr>
                <w:b/>
                <w:bCs/>
                <w:sz w:val="20"/>
                <w:szCs w:val="20"/>
              </w:rPr>
            </w:pPr>
            <w:r w:rsidRPr="00B271E9">
              <w:rPr>
                <w:b/>
                <w:bCs/>
                <w:sz w:val="20"/>
                <w:szCs w:val="20"/>
              </w:rPr>
              <w:t>Focal Point</w:t>
            </w:r>
          </w:p>
        </w:tc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97497" w14:textId="77777777" w:rsidR="00B271E9" w:rsidRPr="00B271E9" w:rsidRDefault="00B271E9">
            <w:pPr>
              <w:rPr>
                <w:b/>
                <w:bCs/>
                <w:sz w:val="20"/>
                <w:szCs w:val="20"/>
              </w:rPr>
            </w:pPr>
            <w:r w:rsidRPr="00B271E9">
              <w:rPr>
                <w:b/>
                <w:bCs/>
                <w:sz w:val="20"/>
                <w:szCs w:val="20"/>
              </w:rPr>
              <w:t>Deadline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A8958" w14:textId="77777777" w:rsidR="00B271E9" w:rsidRPr="00B271E9" w:rsidRDefault="00B271E9">
            <w:pPr>
              <w:rPr>
                <w:b/>
                <w:bCs/>
                <w:sz w:val="20"/>
                <w:szCs w:val="20"/>
              </w:rPr>
            </w:pPr>
            <w:r w:rsidRPr="00B271E9">
              <w:rPr>
                <w:b/>
                <w:bCs/>
                <w:sz w:val="20"/>
                <w:szCs w:val="20"/>
              </w:rPr>
              <w:t>Note</w:t>
            </w:r>
          </w:p>
        </w:tc>
      </w:tr>
      <w:tr w:rsidR="00B271E9" w:rsidRPr="00B271E9" w14:paraId="7C8D3B9B" w14:textId="77777777" w:rsidTr="00B271E9">
        <w:trPr>
          <w:trHeight w:val="252"/>
        </w:trPr>
        <w:tc>
          <w:tcPr>
            <w:tcW w:w="46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EADCC" w14:textId="77777777" w:rsidR="00B271E9" w:rsidRPr="00B271E9" w:rsidRDefault="00B271E9" w:rsidP="003073FC">
            <w:pPr>
              <w:numPr>
                <w:ilvl w:val="0"/>
                <w:numId w:val="28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271E9">
              <w:rPr>
                <w:rFonts w:eastAsia="Times New Roman"/>
                <w:sz w:val="20"/>
                <w:szCs w:val="20"/>
              </w:rPr>
              <w:t>Send out Retreat save the date email</w:t>
            </w:r>
          </w:p>
        </w:tc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E1B4A" w14:textId="77777777" w:rsidR="00B271E9" w:rsidRPr="00B271E9" w:rsidRDefault="00B271E9">
            <w:pPr>
              <w:rPr>
                <w:sz w:val="20"/>
                <w:szCs w:val="20"/>
              </w:rPr>
            </w:pPr>
            <w:r w:rsidRPr="00B271E9">
              <w:rPr>
                <w:sz w:val="20"/>
                <w:szCs w:val="20"/>
              </w:rPr>
              <w:t>Alistair</w:t>
            </w:r>
          </w:p>
        </w:tc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9B7DB" w14:textId="77777777" w:rsidR="00B271E9" w:rsidRPr="00B271E9" w:rsidRDefault="00B271E9">
            <w:pPr>
              <w:rPr>
                <w:sz w:val="20"/>
                <w:szCs w:val="20"/>
              </w:rPr>
            </w:pPr>
            <w:proofErr w:type="spellStart"/>
            <w:r w:rsidRPr="00B271E9">
              <w:rPr>
                <w:sz w:val="20"/>
                <w:szCs w:val="20"/>
              </w:rPr>
              <w:t>Mid June</w:t>
            </w:r>
            <w:proofErr w:type="spellEnd"/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F1B75" w14:textId="77777777" w:rsidR="00B271E9" w:rsidRPr="00B271E9" w:rsidRDefault="00B271E9">
            <w:pPr>
              <w:rPr>
                <w:sz w:val="20"/>
                <w:szCs w:val="20"/>
              </w:rPr>
            </w:pPr>
            <w:r w:rsidRPr="00B271E9">
              <w:rPr>
                <w:sz w:val="20"/>
                <w:szCs w:val="20"/>
              </w:rPr>
              <w:t>done</w:t>
            </w:r>
          </w:p>
        </w:tc>
      </w:tr>
      <w:tr w:rsidR="00B271E9" w:rsidRPr="00B271E9" w14:paraId="002561DD" w14:textId="77777777" w:rsidTr="00B271E9">
        <w:trPr>
          <w:trHeight w:val="263"/>
        </w:trPr>
        <w:tc>
          <w:tcPr>
            <w:tcW w:w="4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49CEC" w14:textId="77777777" w:rsidR="00B271E9" w:rsidRPr="00B271E9" w:rsidRDefault="00B271E9" w:rsidP="003073FC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271E9">
              <w:rPr>
                <w:rFonts w:eastAsia="Times New Roman"/>
                <w:sz w:val="20"/>
                <w:szCs w:val="20"/>
              </w:rPr>
              <w:lastRenderedPageBreak/>
              <w:t>Cluster Retreat Survey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4EE10" w14:textId="77777777" w:rsidR="00B271E9" w:rsidRPr="00B271E9" w:rsidRDefault="00B271E9">
            <w:pPr>
              <w:rPr>
                <w:sz w:val="20"/>
                <w:szCs w:val="20"/>
              </w:rPr>
            </w:pPr>
            <w:r w:rsidRPr="00B271E9">
              <w:rPr>
                <w:sz w:val="20"/>
                <w:szCs w:val="20"/>
              </w:rPr>
              <w:t>Brian</w:t>
            </w:r>
          </w:p>
        </w:tc>
        <w:tc>
          <w:tcPr>
            <w:tcW w:w="12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DBDF8" w14:textId="77777777" w:rsidR="00B271E9" w:rsidRPr="00B271E9" w:rsidRDefault="00B271E9">
            <w:pPr>
              <w:rPr>
                <w:sz w:val="20"/>
                <w:szCs w:val="20"/>
              </w:rPr>
            </w:pPr>
            <w:proofErr w:type="spellStart"/>
            <w:r w:rsidRPr="00B271E9">
              <w:rPr>
                <w:sz w:val="20"/>
                <w:szCs w:val="20"/>
              </w:rPr>
              <w:t>Mid June</w:t>
            </w:r>
            <w:proofErr w:type="spellEnd"/>
          </w:p>
        </w:tc>
        <w:tc>
          <w:tcPr>
            <w:tcW w:w="2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DAAFC" w14:textId="5E56B78E" w:rsidR="00B271E9" w:rsidRPr="00B271E9" w:rsidRDefault="00914DF5">
            <w:pPr>
              <w:rPr>
                <w:sz w:val="20"/>
                <w:szCs w:val="20"/>
              </w:rPr>
            </w:pPr>
            <w:r w:rsidRPr="00B271E9">
              <w:rPr>
                <w:sz w:val="20"/>
                <w:szCs w:val="20"/>
              </w:rPr>
              <w:t>P</w:t>
            </w:r>
            <w:r w:rsidR="00B271E9" w:rsidRPr="00B271E9">
              <w:rPr>
                <w:sz w:val="20"/>
                <w:szCs w:val="20"/>
              </w:rPr>
              <w:t>ending</w:t>
            </w:r>
            <w:r>
              <w:rPr>
                <w:sz w:val="20"/>
                <w:szCs w:val="20"/>
              </w:rPr>
              <w:t xml:space="preserve"> – see below</w:t>
            </w:r>
          </w:p>
        </w:tc>
      </w:tr>
      <w:tr w:rsidR="00B271E9" w:rsidRPr="00B271E9" w14:paraId="744A0293" w14:textId="77777777" w:rsidTr="00B271E9">
        <w:trPr>
          <w:trHeight w:val="252"/>
        </w:trPr>
        <w:tc>
          <w:tcPr>
            <w:tcW w:w="4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8065F" w14:textId="77777777" w:rsidR="00B271E9" w:rsidRPr="00B271E9" w:rsidRDefault="00B271E9" w:rsidP="003073FC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B271E9">
              <w:rPr>
                <w:rFonts w:eastAsia="Times New Roman"/>
                <w:sz w:val="20"/>
                <w:szCs w:val="20"/>
              </w:rPr>
              <w:t>Finalise</w:t>
            </w:r>
            <w:proofErr w:type="spellEnd"/>
            <w:r w:rsidRPr="00B271E9">
              <w:rPr>
                <w:rFonts w:eastAsia="Times New Roman"/>
                <w:sz w:val="20"/>
                <w:szCs w:val="20"/>
              </w:rPr>
              <w:t xml:space="preserve"> retreat agenda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92EFF" w14:textId="77777777" w:rsidR="00B271E9" w:rsidRPr="00B271E9" w:rsidRDefault="00B271E9">
            <w:pPr>
              <w:rPr>
                <w:sz w:val="20"/>
                <w:szCs w:val="20"/>
              </w:rPr>
            </w:pPr>
            <w:r w:rsidRPr="00B271E9">
              <w:rPr>
                <w:sz w:val="20"/>
                <w:szCs w:val="20"/>
              </w:rPr>
              <w:t>All</w:t>
            </w:r>
          </w:p>
        </w:tc>
        <w:tc>
          <w:tcPr>
            <w:tcW w:w="12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CD59D" w14:textId="77777777" w:rsidR="00B271E9" w:rsidRPr="00B271E9" w:rsidRDefault="00B271E9">
            <w:pPr>
              <w:rPr>
                <w:sz w:val="20"/>
                <w:szCs w:val="20"/>
              </w:rPr>
            </w:pPr>
            <w:r w:rsidRPr="00B271E9">
              <w:rPr>
                <w:sz w:val="20"/>
                <w:szCs w:val="20"/>
              </w:rPr>
              <w:t>End of June</w:t>
            </w:r>
          </w:p>
        </w:tc>
        <w:tc>
          <w:tcPr>
            <w:tcW w:w="2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BADDF" w14:textId="5C929658" w:rsidR="00B271E9" w:rsidRPr="00B271E9" w:rsidRDefault="00914DF5">
            <w:pPr>
              <w:rPr>
                <w:sz w:val="20"/>
                <w:szCs w:val="20"/>
              </w:rPr>
            </w:pPr>
            <w:r w:rsidRPr="00B271E9">
              <w:rPr>
                <w:sz w:val="20"/>
                <w:szCs w:val="20"/>
              </w:rPr>
              <w:t>P</w:t>
            </w:r>
            <w:r w:rsidR="00B271E9" w:rsidRPr="00B271E9">
              <w:rPr>
                <w:sz w:val="20"/>
                <w:szCs w:val="20"/>
              </w:rPr>
              <w:t>ending</w:t>
            </w:r>
            <w:r>
              <w:rPr>
                <w:sz w:val="20"/>
                <w:szCs w:val="20"/>
              </w:rPr>
              <w:t xml:space="preserve"> – see below</w:t>
            </w:r>
          </w:p>
        </w:tc>
      </w:tr>
      <w:tr w:rsidR="00B271E9" w:rsidRPr="00B271E9" w14:paraId="2D432E4A" w14:textId="77777777" w:rsidTr="00B271E9">
        <w:trPr>
          <w:trHeight w:val="252"/>
        </w:trPr>
        <w:tc>
          <w:tcPr>
            <w:tcW w:w="46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1B4F1" w14:textId="77777777" w:rsidR="00B271E9" w:rsidRPr="00B271E9" w:rsidRDefault="00B271E9" w:rsidP="003073FC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271E9">
              <w:rPr>
                <w:rFonts w:eastAsia="Times New Roman"/>
                <w:sz w:val="20"/>
                <w:szCs w:val="20"/>
              </w:rPr>
              <w:t>SAG to provide speaker suggestions</w:t>
            </w:r>
          </w:p>
        </w:tc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75EFD" w14:textId="77777777" w:rsidR="00B271E9" w:rsidRPr="00B271E9" w:rsidRDefault="00B271E9">
            <w:pPr>
              <w:rPr>
                <w:sz w:val="20"/>
                <w:szCs w:val="20"/>
              </w:rPr>
            </w:pPr>
            <w:r w:rsidRPr="00B271E9">
              <w:rPr>
                <w:sz w:val="20"/>
                <w:szCs w:val="20"/>
              </w:rPr>
              <w:t>SAG</w:t>
            </w:r>
          </w:p>
        </w:tc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3D6CB" w14:textId="77777777" w:rsidR="00B271E9" w:rsidRPr="00B271E9" w:rsidRDefault="00B271E9">
            <w:pPr>
              <w:rPr>
                <w:sz w:val="20"/>
                <w:szCs w:val="20"/>
              </w:rPr>
            </w:pPr>
            <w:proofErr w:type="spellStart"/>
            <w:r w:rsidRPr="00B271E9">
              <w:rPr>
                <w:sz w:val="20"/>
                <w:szCs w:val="20"/>
              </w:rPr>
              <w:t>Mid June</w:t>
            </w:r>
            <w:proofErr w:type="spellEnd"/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3FD24" w14:textId="77777777" w:rsidR="00B271E9" w:rsidRPr="00B271E9" w:rsidRDefault="00B271E9">
            <w:pPr>
              <w:rPr>
                <w:sz w:val="20"/>
                <w:szCs w:val="20"/>
              </w:rPr>
            </w:pPr>
            <w:r w:rsidRPr="00B271E9">
              <w:rPr>
                <w:sz w:val="20"/>
                <w:szCs w:val="20"/>
              </w:rPr>
              <w:t>Done - partly</w:t>
            </w:r>
          </w:p>
        </w:tc>
      </w:tr>
      <w:tr w:rsidR="00B271E9" w:rsidRPr="00B271E9" w14:paraId="6C89947B" w14:textId="77777777" w:rsidTr="00B271E9">
        <w:trPr>
          <w:trHeight w:val="517"/>
        </w:trPr>
        <w:tc>
          <w:tcPr>
            <w:tcW w:w="46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3890E" w14:textId="77777777" w:rsidR="00B271E9" w:rsidRPr="00B271E9" w:rsidRDefault="00B271E9" w:rsidP="003073FC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271E9">
              <w:rPr>
                <w:rFonts w:eastAsia="Times New Roman"/>
                <w:sz w:val="20"/>
                <w:szCs w:val="20"/>
              </w:rPr>
              <w:t>SAG to review case studies to determine suitability and format for publication</w:t>
            </w:r>
          </w:p>
        </w:tc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D8C17" w14:textId="77777777" w:rsidR="00B271E9" w:rsidRPr="00B271E9" w:rsidRDefault="00B271E9">
            <w:pPr>
              <w:rPr>
                <w:sz w:val="20"/>
                <w:szCs w:val="20"/>
              </w:rPr>
            </w:pPr>
            <w:r w:rsidRPr="00B271E9">
              <w:rPr>
                <w:sz w:val="20"/>
                <w:szCs w:val="20"/>
              </w:rPr>
              <w:t>SAG</w:t>
            </w:r>
          </w:p>
        </w:tc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43C6D" w14:textId="77777777" w:rsidR="00B271E9" w:rsidRPr="00B271E9" w:rsidRDefault="00B271E9">
            <w:pPr>
              <w:rPr>
                <w:sz w:val="20"/>
                <w:szCs w:val="20"/>
              </w:rPr>
            </w:pPr>
            <w:proofErr w:type="spellStart"/>
            <w:r w:rsidRPr="00B271E9">
              <w:rPr>
                <w:sz w:val="20"/>
                <w:szCs w:val="20"/>
              </w:rPr>
              <w:t>Mid June</w:t>
            </w:r>
            <w:proofErr w:type="spellEnd"/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F4FE" w14:textId="62D0C160" w:rsidR="00B271E9" w:rsidRPr="00B271E9" w:rsidRDefault="00B271E9">
            <w:pPr>
              <w:rPr>
                <w:sz w:val="20"/>
                <w:szCs w:val="20"/>
              </w:rPr>
            </w:pPr>
            <w:r w:rsidRPr="00B271E9">
              <w:rPr>
                <w:sz w:val="20"/>
                <w:szCs w:val="20"/>
              </w:rPr>
              <w:t xml:space="preserve">Update </w:t>
            </w:r>
            <w:r w:rsidR="00914DF5">
              <w:rPr>
                <w:sz w:val="20"/>
                <w:szCs w:val="20"/>
              </w:rPr>
              <w:t>below</w:t>
            </w:r>
          </w:p>
        </w:tc>
      </w:tr>
      <w:tr w:rsidR="00B271E9" w:rsidRPr="00B271E9" w14:paraId="4D4EC2FF" w14:textId="77777777" w:rsidTr="00B271E9">
        <w:trPr>
          <w:trHeight w:val="517"/>
        </w:trPr>
        <w:tc>
          <w:tcPr>
            <w:tcW w:w="46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21536" w14:textId="77777777" w:rsidR="00B271E9" w:rsidRPr="00B271E9" w:rsidRDefault="00B271E9" w:rsidP="003073FC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271E9">
              <w:rPr>
                <w:rFonts w:eastAsia="Times New Roman"/>
                <w:sz w:val="20"/>
                <w:szCs w:val="20"/>
              </w:rPr>
              <w:t>volunteers to contribute to a few key sections of the website</w:t>
            </w:r>
          </w:p>
        </w:tc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4B36D" w14:textId="77777777" w:rsidR="00B271E9" w:rsidRPr="00B271E9" w:rsidRDefault="00B271E9">
            <w:pPr>
              <w:rPr>
                <w:sz w:val="20"/>
                <w:szCs w:val="20"/>
              </w:rPr>
            </w:pPr>
            <w:r w:rsidRPr="00B271E9">
              <w:rPr>
                <w:sz w:val="20"/>
                <w:szCs w:val="20"/>
              </w:rPr>
              <w:t>All</w:t>
            </w:r>
          </w:p>
        </w:tc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42B5A" w14:textId="77777777" w:rsidR="00B271E9" w:rsidRPr="00B271E9" w:rsidRDefault="00B271E9">
            <w:pPr>
              <w:rPr>
                <w:sz w:val="20"/>
                <w:szCs w:val="20"/>
              </w:rPr>
            </w:pPr>
            <w:r w:rsidRPr="00B271E9">
              <w:rPr>
                <w:sz w:val="20"/>
                <w:szCs w:val="20"/>
              </w:rPr>
              <w:t>End of June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FCB80" w14:textId="77777777" w:rsidR="00B271E9" w:rsidRPr="00B271E9" w:rsidRDefault="00B271E9">
            <w:pPr>
              <w:rPr>
                <w:sz w:val="20"/>
                <w:szCs w:val="20"/>
              </w:rPr>
            </w:pPr>
            <w:r w:rsidRPr="00B271E9">
              <w:rPr>
                <w:sz w:val="20"/>
                <w:szCs w:val="20"/>
              </w:rPr>
              <w:t xml:space="preserve">Pending </w:t>
            </w:r>
          </w:p>
        </w:tc>
      </w:tr>
      <w:tr w:rsidR="00B271E9" w:rsidRPr="00B271E9" w14:paraId="69878241" w14:textId="77777777" w:rsidTr="00914DF5">
        <w:trPr>
          <w:trHeight w:val="594"/>
        </w:trPr>
        <w:tc>
          <w:tcPr>
            <w:tcW w:w="46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B84C8" w14:textId="769FFBD6" w:rsidR="00203ACC" w:rsidRPr="00203ACC" w:rsidRDefault="00B271E9" w:rsidP="00203ACC">
            <w:pPr>
              <w:numPr>
                <w:ilvl w:val="0"/>
                <w:numId w:val="26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271E9">
              <w:rPr>
                <w:rFonts w:eastAsia="Times New Roman"/>
                <w:sz w:val="20"/>
                <w:szCs w:val="20"/>
              </w:rPr>
              <w:t xml:space="preserve">Giovanna to share update </w:t>
            </w:r>
            <w:r w:rsidR="003073FC">
              <w:rPr>
                <w:rFonts w:eastAsia="Times New Roman"/>
                <w:sz w:val="20"/>
                <w:szCs w:val="20"/>
              </w:rPr>
              <w:t>TOR on the</w:t>
            </w:r>
            <w:r w:rsidRPr="00B271E9">
              <w:rPr>
                <w:rFonts w:eastAsia="Times New Roman"/>
                <w:sz w:val="20"/>
                <w:szCs w:val="20"/>
              </w:rPr>
              <w:t xml:space="preserve"> Women’s Participation WG </w:t>
            </w:r>
          </w:p>
        </w:tc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1C5D3" w14:textId="77777777" w:rsidR="00B271E9" w:rsidRPr="00B271E9" w:rsidRDefault="00B271E9">
            <w:pPr>
              <w:rPr>
                <w:sz w:val="20"/>
                <w:szCs w:val="20"/>
              </w:rPr>
            </w:pPr>
            <w:r w:rsidRPr="00B271E9">
              <w:rPr>
                <w:sz w:val="20"/>
                <w:szCs w:val="20"/>
              </w:rPr>
              <w:t>Giovanna</w:t>
            </w:r>
          </w:p>
        </w:tc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EE8F9" w14:textId="77777777" w:rsidR="00B271E9" w:rsidRPr="00B271E9" w:rsidRDefault="00B271E9">
            <w:pPr>
              <w:rPr>
                <w:sz w:val="20"/>
                <w:szCs w:val="20"/>
              </w:rPr>
            </w:pPr>
            <w:proofErr w:type="spellStart"/>
            <w:r w:rsidRPr="00B271E9">
              <w:rPr>
                <w:sz w:val="20"/>
                <w:szCs w:val="20"/>
              </w:rPr>
              <w:t>Mid June</w:t>
            </w:r>
            <w:proofErr w:type="spellEnd"/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C7093" w14:textId="4EDD8315" w:rsidR="00B271E9" w:rsidRPr="00B271E9" w:rsidRDefault="00B271E9">
            <w:pPr>
              <w:rPr>
                <w:sz w:val="20"/>
                <w:szCs w:val="20"/>
              </w:rPr>
            </w:pPr>
            <w:r w:rsidRPr="00B271E9">
              <w:rPr>
                <w:sz w:val="20"/>
                <w:szCs w:val="20"/>
              </w:rPr>
              <w:t>Update to be provided during the call</w:t>
            </w:r>
          </w:p>
        </w:tc>
      </w:tr>
    </w:tbl>
    <w:p w14:paraId="06846271" w14:textId="3B6DB5B1" w:rsidR="00B271E9" w:rsidRDefault="00B271E9" w:rsidP="00B271E9">
      <w:pPr>
        <w:rPr>
          <w:b/>
        </w:rPr>
      </w:pPr>
    </w:p>
    <w:p w14:paraId="38F69638" w14:textId="04E96EDA" w:rsidR="00203ACC" w:rsidRPr="00203ACC" w:rsidRDefault="00203ACC" w:rsidP="00203ACC">
      <w:pPr>
        <w:rPr>
          <w:u w:val="single"/>
        </w:rPr>
      </w:pPr>
      <w:r w:rsidRPr="00203ACC">
        <w:rPr>
          <w:u w:val="single"/>
        </w:rPr>
        <w:t>Case Studies</w:t>
      </w:r>
      <w:r>
        <w:rPr>
          <w:u w:val="single"/>
        </w:rPr>
        <w:t xml:space="preserve"> updates:</w:t>
      </w:r>
    </w:p>
    <w:p w14:paraId="46D82596" w14:textId="37BDE432" w:rsidR="00203ACC" w:rsidRPr="00914DF5" w:rsidRDefault="00203ACC" w:rsidP="00914DF5">
      <w:pPr>
        <w:numPr>
          <w:ilvl w:val="0"/>
          <w:numId w:val="1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Final text and publication skeleton </w:t>
      </w:r>
      <w:r w:rsidR="00914DF5">
        <w:rPr>
          <w:rFonts w:eastAsia="Times New Roman"/>
        </w:rPr>
        <w:t>shared with the SAG</w:t>
      </w:r>
      <w:r>
        <w:rPr>
          <w:rFonts w:eastAsia="Times New Roman"/>
        </w:rPr>
        <w:t xml:space="preserve"> yesterday</w:t>
      </w:r>
      <w:r w:rsidR="00F5741F">
        <w:rPr>
          <w:rFonts w:eastAsia="Times New Roman"/>
        </w:rPr>
        <w:t xml:space="preserve"> (no feedback)</w:t>
      </w:r>
      <w:r w:rsidR="00914DF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914DF5">
        <w:rPr>
          <w:rFonts w:eastAsia="Times New Roman"/>
        </w:rPr>
        <w:t xml:space="preserve">and the plan is to </w:t>
      </w:r>
      <w:r w:rsidRPr="00914DF5">
        <w:rPr>
          <w:rFonts w:eastAsia="Times New Roman"/>
        </w:rPr>
        <w:t>move forward with layout as outlined in the publication skeleton</w:t>
      </w:r>
      <w:r w:rsidR="00914DF5">
        <w:rPr>
          <w:rFonts w:eastAsia="Times New Roman"/>
        </w:rPr>
        <w:t xml:space="preserve"> – with 3-4 online publications to be released in the months leading up to the retreat, and printed publications to be ready for the retreat. </w:t>
      </w:r>
    </w:p>
    <w:p w14:paraId="7AE01719" w14:textId="77777777" w:rsidR="00203ACC" w:rsidRPr="00B271E9" w:rsidRDefault="00203ACC" w:rsidP="00B271E9">
      <w:pPr>
        <w:rPr>
          <w:b/>
        </w:rPr>
      </w:pPr>
    </w:p>
    <w:p w14:paraId="2446F243" w14:textId="693E11F3" w:rsidR="0021162C" w:rsidRPr="0021162C" w:rsidRDefault="0021162C" w:rsidP="00914DF5">
      <w:pPr>
        <w:pStyle w:val="ListParagraph"/>
        <w:numPr>
          <w:ilvl w:val="0"/>
          <w:numId w:val="22"/>
        </w:numPr>
        <w:ind w:left="426"/>
        <w:rPr>
          <w:b/>
        </w:rPr>
      </w:pPr>
      <w:r>
        <w:rPr>
          <w:b/>
        </w:rPr>
        <w:t>Retreat Planning</w:t>
      </w:r>
    </w:p>
    <w:p w14:paraId="178D76DC" w14:textId="561805EB" w:rsidR="0021162C" w:rsidRPr="0043100D" w:rsidRDefault="0043100D" w:rsidP="0021162C">
      <w:pPr>
        <w:ind w:left="360"/>
        <w:rPr>
          <w:u w:val="single"/>
        </w:rPr>
      </w:pPr>
      <w:r w:rsidRPr="0043100D">
        <w:rPr>
          <w:u w:val="single"/>
        </w:rPr>
        <w:t xml:space="preserve">Retreat </w:t>
      </w:r>
      <w:r w:rsidR="0021162C" w:rsidRPr="0043100D">
        <w:rPr>
          <w:u w:val="single"/>
        </w:rPr>
        <w:t>Survey</w:t>
      </w:r>
    </w:p>
    <w:p w14:paraId="34080DA7" w14:textId="47068693" w:rsidR="0021162C" w:rsidRPr="00914DF5" w:rsidRDefault="00914DF5" w:rsidP="00914DF5">
      <w:pPr>
        <w:numPr>
          <w:ilvl w:val="0"/>
          <w:numId w:val="1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The survey will focus around rating of</w:t>
      </w:r>
      <w:r w:rsidR="0021162C">
        <w:rPr>
          <w:rFonts w:eastAsia="Times New Roman"/>
        </w:rPr>
        <w:t xml:space="preserve"> </w:t>
      </w:r>
      <w:r>
        <w:rPr>
          <w:rFonts w:eastAsia="Times New Roman"/>
        </w:rPr>
        <w:t>16 – 20 topics under 4 thematic areas. The draft survey will be shared to the</w:t>
      </w:r>
      <w:r w:rsidR="0021162C" w:rsidRPr="00914DF5">
        <w:rPr>
          <w:rFonts w:eastAsia="Times New Roman"/>
        </w:rPr>
        <w:t xml:space="preserve"> SAG for feedback </w:t>
      </w:r>
      <w:r>
        <w:rPr>
          <w:rFonts w:eastAsia="Times New Roman"/>
        </w:rPr>
        <w:t xml:space="preserve">this afternoon/early tomorrow with the aim of sending this out </w:t>
      </w:r>
      <w:r w:rsidR="0021162C" w:rsidRPr="00914DF5">
        <w:rPr>
          <w:rFonts w:eastAsia="Times New Roman"/>
        </w:rPr>
        <w:t>by end of the week – proposed timeline of one week for it to be returned (12</w:t>
      </w:r>
      <w:r w:rsidR="0021162C" w:rsidRPr="00914DF5">
        <w:rPr>
          <w:rFonts w:eastAsia="Times New Roman"/>
          <w:vertAlign w:val="superscript"/>
        </w:rPr>
        <w:t>th</w:t>
      </w:r>
      <w:r w:rsidR="0021162C" w:rsidRPr="00914DF5">
        <w:rPr>
          <w:rFonts w:eastAsia="Times New Roman"/>
        </w:rPr>
        <w:t xml:space="preserve"> of July)</w:t>
      </w:r>
    </w:p>
    <w:p w14:paraId="340099CF" w14:textId="19092DB9" w:rsidR="0021162C" w:rsidRPr="0043100D" w:rsidRDefault="00B271E9" w:rsidP="0043100D">
      <w:pPr>
        <w:numPr>
          <w:ilvl w:val="0"/>
          <w:numId w:val="1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Additionally</w:t>
      </w:r>
      <w:r w:rsidR="0043100D">
        <w:rPr>
          <w:rFonts w:eastAsia="Times New Roman"/>
        </w:rPr>
        <w:t>,</w:t>
      </w:r>
      <w:r>
        <w:rPr>
          <w:rFonts w:eastAsia="Times New Roman"/>
        </w:rPr>
        <w:t xml:space="preserve"> the support team is thinking around the idea of collecting short </w:t>
      </w:r>
      <w:r w:rsidR="004F6A8A">
        <w:rPr>
          <w:rFonts w:eastAsia="Times New Roman"/>
        </w:rPr>
        <w:t>(30 sec) videos</w:t>
      </w:r>
      <w:r>
        <w:rPr>
          <w:rFonts w:eastAsia="Times New Roman"/>
        </w:rPr>
        <w:t xml:space="preserve"> of CCCM stakeholders describing ‘what is camp management’ in their context and role. </w:t>
      </w:r>
      <w:r w:rsidR="0043100D">
        <w:rPr>
          <w:rFonts w:eastAsia="Times New Roman"/>
        </w:rPr>
        <w:t xml:space="preserve"> </w:t>
      </w:r>
      <w:r w:rsidR="00914DF5">
        <w:rPr>
          <w:rFonts w:eastAsia="Times New Roman"/>
        </w:rPr>
        <w:t>(</w:t>
      </w:r>
      <w:r w:rsidR="0043100D" w:rsidRPr="0043100D">
        <w:rPr>
          <w:rFonts w:eastAsia="Times New Roman"/>
          <w:u w:val="single"/>
        </w:rPr>
        <w:t>NOTE</w:t>
      </w:r>
      <w:r w:rsidR="0043100D">
        <w:rPr>
          <w:rFonts w:eastAsia="Times New Roman"/>
        </w:rPr>
        <w:t>: this may not be suitable to send out to the main mailing list, but work through the national clusters.</w:t>
      </w:r>
      <w:r w:rsidR="00914DF5">
        <w:rPr>
          <w:rFonts w:eastAsia="Times New Roman"/>
        </w:rPr>
        <w:t>)</w:t>
      </w:r>
    </w:p>
    <w:p w14:paraId="25BF1471" w14:textId="0B79B3E0" w:rsidR="0043100D" w:rsidRDefault="00203ACC" w:rsidP="00203ACC">
      <w:pPr>
        <w:spacing w:after="0" w:line="240" w:lineRule="auto"/>
        <w:ind w:left="360"/>
        <w:rPr>
          <w:rFonts w:eastAsia="Times New Roman"/>
        </w:rPr>
      </w:pPr>
      <w:r>
        <w:rPr>
          <w:rFonts w:eastAsia="Times New Roman"/>
          <w:u w:val="single"/>
        </w:rPr>
        <w:br/>
      </w:r>
      <w:r w:rsidR="00872B7C" w:rsidRPr="0043100D">
        <w:rPr>
          <w:rFonts w:eastAsia="Times New Roman"/>
          <w:u w:val="single"/>
        </w:rPr>
        <w:t>Draft agenda</w:t>
      </w:r>
      <w:r w:rsidR="0043100D">
        <w:rPr>
          <w:rFonts w:eastAsia="Times New Roman"/>
        </w:rPr>
        <w:t xml:space="preserve">: </w:t>
      </w:r>
    </w:p>
    <w:p w14:paraId="1C0A8E59" w14:textId="03D0B473" w:rsidR="0043100D" w:rsidRDefault="00914DF5" w:rsidP="00914DF5">
      <w:pPr>
        <w:numPr>
          <w:ilvl w:val="0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B</w:t>
      </w:r>
      <w:r w:rsidR="0043100D">
        <w:rPr>
          <w:rFonts w:eastAsia="Times New Roman"/>
        </w:rPr>
        <w:t xml:space="preserve">ased on some of the feedback last year, the team is looking at grouping </w:t>
      </w:r>
      <w:proofErr w:type="spellStart"/>
      <w:r w:rsidR="0043100D">
        <w:rPr>
          <w:rFonts w:eastAsia="Times New Roman"/>
        </w:rPr>
        <w:t>break out</w:t>
      </w:r>
      <w:proofErr w:type="spellEnd"/>
      <w:r w:rsidR="0043100D">
        <w:rPr>
          <w:rFonts w:eastAsia="Times New Roman"/>
        </w:rPr>
        <w:t xml:space="preserve"> sessions into common themes that will provide different threads/themes throughout the retreat.  </w:t>
      </w:r>
    </w:p>
    <w:p w14:paraId="42817E8B" w14:textId="77777777" w:rsidR="0043100D" w:rsidRDefault="0043100D" w:rsidP="00914DF5">
      <w:pPr>
        <w:numPr>
          <w:ilvl w:val="0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It will also be key to build on the working sessions and action points from last year, to continue to utilize these session during the retreat </w:t>
      </w:r>
      <w:r w:rsidR="00872B7C">
        <w:rPr>
          <w:rFonts w:eastAsia="Times New Roman"/>
        </w:rPr>
        <w:t xml:space="preserve">to produce concrete outputs for further </w:t>
      </w:r>
      <w:r>
        <w:rPr>
          <w:rFonts w:eastAsia="Times New Roman"/>
        </w:rPr>
        <w:t xml:space="preserve">actions. </w:t>
      </w:r>
    </w:p>
    <w:p w14:paraId="66B9B581" w14:textId="62565DD6" w:rsidR="0021162C" w:rsidRDefault="0043100D" w:rsidP="00914DF5">
      <w:pPr>
        <w:numPr>
          <w:ilvl w:val="0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Some of the </w:t>
      </w:r>
      <w:r w:rsidR="00872B7C">
        <w:rPr>
          <w:rFonts w:eastAsia="Times New Roman"/>
        </w:rPr>
        <w:t xml:space="preserve">key topics </w:t>
      </w:r>
      <w:r>
        <w:rPr>
          <w:rFonts w:eastAsia="Times New Roman"/>
        </w:rPr>
        <w:t>should relate to how</w:t>
      </w:r>
      <w:r w:rsidR="00872B7C">
        <w:rPr>
          <w:rFonts w:eastAsia="Times New Roman"/>
        </w:rPr>
        <w:t xml:space="preserve"> CCCM needs to define and communicate its role to other sectors and stakeholders. </w:t>
      </w:r>
    </w:p>
    <w:p w14:paraId="7D750BF2" w14:textId="7F1E6EEF" w:rsidR="0021162C" w:rsidRDefault="0021162C" w:rsidP="0021162C">
      <w:pPr>
        <w:numPr>
          <w:ilvl w:val="0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Suggested that we start to reach out, in a structured way, to the “dream list” of keynote speakers to see if we can secure someone who we haven’t been able to have in the past</w:t>
      </w:r>
      <w:r w:rsidR="00571CE7">
        <w:rPr>
          <w:rFonts w:eastAsia="Times New Roman"/>
        </w:rPr>
        <w:t xml:space="preserve"> – Fiji Permanent Rep to the UN</w:t>
      </w:r>
      <w:r w:rsidR="00351679">
        <w:rPr>
          <w:rFonts w:eastAsia="Times New Roman"/>
        </w:rPr>
        <w:t xml:space="preserve"> and P2P </w:t>
      </w:r>
      <w:r w:rsidR="00571CE7">
        <w:rPr>
          <w:rFonts w:eastAsia="Times New Roman"/>
        </w:rPr>
        <w:t>Chairperson</w:t>
      </w:r>
      <w:r w:rsidR="00351679">
        <w:rPr>
          <w:rFonts w:eastAsia="Times New Roman"/>
        </w:rPr>
        <w:t>, amongst others.</w:t>
      </w:r>
    </w:p>
    <w:p w14:paraId="5DFCBCF2" w14:textId="5F09513F" w:rsidR="001F539A" w:rsidRDefault="001F539A" w:rsidP="001F539A">
      <w:pPr>
        <w:numPr>
          <w:ilvl w:val="0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Visa for retreat participants – please request from Alistair an official invitation letter to support visa applications. </w:t>
      </w:r>
    </w:p>
    <w:p w14:paraId="037EC884" w14:textId="54AAE781" w:rsidR="001F539A" w:rsidRDefault="001F539A" w:rsidP="001F539A">
      <w:pPr>
        <w:numPr>
          <w:ilvl w:val="0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UNHCR looking into a possible Innovation in Camps side event.</w:t>
      </w:r>
    </w:p>
    <w:p w14:paraId="3B802697" w14:textId="2E722B5E" w:rsidR="00914DF5" w:rsidRDefault="00914DF5" w:rsidP="001F539A">
      <w:pPr>
        <w:numPr>
          <w:ilvl w:val="0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Based on the survey outcome, the support team will </w:t>
      </w:r>
      <w:r w:rsidR="00571CE7">
        <w:rPr>
          <w:rFonts w:eastAsia="Times New Roman"/>
        </w:rPr>
        <w:t>incorporate into t</w:t>
      </w:r>
      <w:r>
        <w:rPr>
          <w:rFonts w:eastAsia="Times New Roman"/>
        </w:rPr>
        <w:t>he agenda for discussions at the next SAG call.</w:t>
      </w:r>
    </w:p>
    <w:p w14:paraId="017B866F" w14:textId="77777777" w:rsidR="0021162C" w:rsidRDefault="0021162C" w:rsidP="0021162C"/>
    <w:p w14:paraId="70444FA6" w14:textId="5C0BE737" w:rsidR="001F539A" w:rsidRPr="004D7640" w:rsidRDefault="002E26D0" w:rsidP="00914DF5">
      <w:pPr>
        <w:pStyle w:val="ListParagraph"/>
        <w:numPr>
          <w:ilvl w:val="0"/>
          <w:numId w:val="22"/>
        </w:numPr>
        <w:ind w:left="426"/>
        <w:rPr>
          <w:b/>
          <w:bCs/>
        </w:rPr>
      </w:pPr>
      <w:r w:rsidRPr="004D7640">
        <w:rPr>
          <w:b/>
          <w:bCs/>
        </w:rPr>
        <w:lastRenderedPageBreak/>
        <w:t>Donor Engagement</w:t>
      </w:r>
    </w:p>
    <w:p w14:paraId="1C7F2F52" w14:textId="0B2D2D15" w:rsidR="001F539A" w:rsidRDefault="001F539A" w:rsidP="001F539A">
      <w:pPr>
        <w:pStyle w:val="ListParagraph"/>
        <w:numPr>
          <w:ilvl w:val="0"/>
          <w:numId w:val="23"/>
        </w:numPr>
      </w:pPr>
      <w:r>
        <w:t xml:space="preserve">Discussion around </w:t>
      </w:r>
      <w:r w:rsidR="002E26D0">
        <w:t xml:space="preserve">how we should engage donors at the retreat – a donor session? Donor event? </w:t>
      </w:r>
      <w:r w:rsidR="003E7808">
        <w:t>Invite them as participants?</w:t>
      </w:r>
    </w:p>
    <w:p w14:paraId="3288ECF1" w14:textId="7C051B22" w:rsidR="002E26D0" w:rsidRDefault="00203ACC" w:rsidP="002E26D0">
      <w:pPr>
        <w:pStyle w:val="ListParagraph"/>
        <w:numPr>
          <w:ilvl w:val="0"/>
          <w:numId w:val="23"/>
        </w:numPr>
      </w:pPr>
      <w:r>
        <w:t>It is important to</w:t>
      </w:r>
      <w:r w:rsidR="003E7808">
        <w:t xml:space="preserve"> start reaching out to d</w:t>
      </w:r>
      <w:r w:rsidR="002E26D0">
        <w:t>onors ASAP – suggestion to also reach out to foundations.</w:t>
      </w:r>
    </w:p>
    <w:p w14:paraId="434F9A94" w14:textId="6FA86CDA" w:rsidR="0021162C" w:rsidRDefault="00203ACC" w:rsidP="0021162C">
      <w:pPr>
        <w:pStyle w:val="ListParagraph"/>
        <w:numPr>
          <w:ilvl w:val="0"/>
          <w:numId w:val="23"/>
        </w:numPr>
      </w:pPr>
      <w:r>
        <w:t xml:space="preserve">A question will be added to the retreat survey to brainstorm around possible nature of </w:t>
      </w:r>
      <w:r w:rsidR="00914DF5">
        <w:t xml:space="preserve">donor </w:t>
      </w:r>
      <w:r>
        <w:t>engagement</w:t>
      </w:r>
    </w:p>
    <w:p w14:paraId="6AEEF3B1" w14:textId="77777777" w:rsidR="003E7808" w:rsidRDefault="003E7808" w:rsidP="003E7808">
      <w:pPr>
        <w:pStyle w:val="ListParagraph"/>
        <w:ind w:left="1080"/>
      </w:pPr>
    </w:p>
    <w:p w14:paraId="5FE9F076" w14:textId="6C07AF61" w:rsidR="0021162C" w:rsidRPr="00203ACC" w:rsidRDefault="003E7808" w:rsidP="00914DF5">
      <w:pPr>
        <w:pStyle w:val="ListParagraph"/>
        <w:numPr>
          <w:ilvl w:val="0"/>
          <w:numId w:val="22"/>
        </w:numPr>
        <w:ind w:left="426"/>
        <w:rPr>
          <w:b/>
          <w:bCs/>
        </w:rPr>
      </w:pPr>
      <w:r>
        <w:rPr>
          <w:b/>
          <w:bCs/>
        </w:rPr>
        <w:t xml:space="preserve">Global CCCM Cluster </w:t>
      </w:r>
      <w:r w:rsidR="0021162C" w:rsidRPr="00203ACC">
        <w:rPr>
          <w:b/>
          <w:bCs/>
        </w:rPr>
        <w:t>Website</w:t>
      </w:r>
    </w:p>
    <w:p w14:paraId="2CBAD0C2" w14:textId="05B8851C" w:rsidR="0021162C" w:rsidRDefault="003073FC" w:rsidP="0021162C">
      <w:pPr>
        <w:numPr>
          <w:ilvl w:val="0"/>
          <w:numId w:val="1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The new website w</w:t>
      </w:r>
      <w:r w:rsidR="0021162C">
        <w:rPr>
          <w:rFonts w:eastAsia="Times New Roman"/>
        </w:rPr>
        <w:t>ent live last week, still smoothing out edges</w:t>
      </w:r>
      <w:r w:rsidR="00351679">
        <w:rPr>
          <w:rFonts w:eastAsia="Times New Roman"/>
        </w:rPr>
        <w:t xml:space="preserve"> – </w:t>
      </w:r>
      <w:hyperlink r:id="rId10" w:history="1">
        <w:r w:rsidR="00CD5306" w:rsidRPr="007269D4">
          <w:rPr>
            <w:rStyle w:val="Hyperlink"/>
            <w:rFonts w:eastAsia="Times New Roman"/>
          </w:rPr>
          <w:t>www.cccmcluster.org</w:t>
        </w:r>
      </w:hyperlink>
      <w:r w:rsidR="00351679">
        <w:rPr>
          <w:rFonts w:eastAsia="Times New Roman"/>
        </w:rPr>
        <w:t xml:space="preserve">  </w:t>
      </w:r>
    </w:p>
    <w:p w14:paraId="15E77FEA" w14:textId="51FC95C7" w:rsidR="0021162C" w:rsidRDefault="0021162C" w:rsidP="0021162C">
      <w:pPr>
        <w:numPr>
          <w:ilvl w:val="0"/>
          <w:numId w:val="1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If there is content you feel should be up please contact Brian – particularly for the ‘global section’ as it needs more </w:t>
      </w:r>
      <w:proofErr w:type="gramStart"/>
      <w:r>
        <w:rPr>
          <w:rFonts w:eastAsia="Times New Roman"/>
        </w:rPr>
        <w:t>content</w:t>
      </w:r>
      <w:r w:rsidR="00351679">
        <w:rPr>
          <w:rFonts w:eastAsia="Times New Roman"/>
        </w:rPr>
        <w:t>.</w:t>
      </w:r>
      <w:proofErr w:type="gramEnd"/>
    </w:p>
    <w:p w14:paraId="7273F015" w14:textId="1B7E2921" w:rsidR="00351679" w:rsidRDefault="00351679" w:rsidP="0021162C">
      <w:pPr>
        <w:numPr>
          <w:ilvl w:val="0"/>
          <w:numId w:val="1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Looking to produce news content – first one will be on the recent Global CCCM </w:t>
      </w:r>
      <w:proofErr w:type="spellStart"/>
      <w:r>
        <w:rPr>
          <w:rFonts w:eastAsia="Times New Roman"/>
        </w:rPr>
        <w:t>ToT</w:t>
      </w:r>
      <w:proofErr w:type="spellEnd"/>
      <w:r>
        <w:rPr>
          <w:rFonts w:eastAsia="Times New Roman"/>
        </w:rPr>
        <w:t>.</w:t>
      </w:r>
    </w:p>
    <w:p w14:paraId="6D22FAE3" w14:textId="77777777" w:rsidR="0021162C" w:rsidRDefault="0021162C" w:rsidP="0021162C"/>
    <w:p w14:paraId="71FFD038" w14:textId="6AC89159" w:rsidR="0021162C" w:rsidRPr="004D7640" w:rsidRDefault="0021162C" w:rsidP="00914DF5">
      <w:pPr>
        <w:pStyle w:val="ListParagraph"/>
        <w:numPr>
          <w:ilvl w:val="0"/>
          <w:numId w:val="22"/>
        </w:numPr>
        <w:ind w:left="426"/>
        <w:rPr>
          <w:b/>
          <w:bCs/>
        </w:rPr>
      </w:pPr>
      <w:r w:rsidRPr="004D7640">
        <w:rPr>
          <w:b/>
          <w:bCs/>
        </w:rPr>
        <w:t>Working Group Updates</w:t>
      </w:r>
    </w:p>
    <w:p w14:paraId="1F16EBE6" w14:textId="270FCF8F" w:rsidR="00B038CA" w:rsidRDefault="00B038CA" w:rsidP="0021162C">
      <w:r>
        <w:t>Working Groups to have a session at the Retreat where they can introduce and brief.</w:t>
      </w:r>
    </w:p>
    <w:p w14:paraId="309B8BCF" w14:textId="63E8661C" w:rsidR="00B038CA" w:rsidRPr="00203ACC" w:rsidRDefault="00B038CA" w:rsidP="003073FC">
      <w:pPr>
        <w:ind w:firstLine="360"/>
        <w:rPr>
          <w:u w:val="single"/>
        </w:rPr>
      </w:pPr>
      <w:r w:rsidRPr="00203ACC">
        <w:rPr>
          <w:u w:val="single"/>
        </w:rPr>
        <w:t xml:space="preserve">Capacity Building </w:t>
      </w:r>
    </w:p>
    <w:p w14:paraId="66247968" w14:textId="77777777" w:rsidR="003073FC" w:rsidRDefault="003073FC" w:rsidP="003073FC">
      <w:pPr>
        <w:pStyle w:val="ListParagraph"/>
        <w:numPr>
          <w:ilvl w:val="0"/>
          <w:numId w:val="24"/>
        </w:numPr>
      </w:pPr>
      <w:r>
        <w:t xml:space="preserve">Following the Global </w:t>
      </w:r>
      <w:proofErr w:type="spellStart"/>
      <w:r>
        <w:t>ToT</w:t>
      </w:r>
      <w:proofErr w:type="spellEnd"/>
      <w:r>
        <w:t xml:space="preserve"> in Amman, the participants had decided to re-purpose the Community of Practice</w:t>
      </w:r>
      <w:r w:rsidR="00B038CA">
        <w:t xml:space="preserve"> Group into </w:t>
      </w:r>
      <w:r>
        <w:t xml:space="preserve">a </w:t>
      </w:r>
      <w:r w:rsidR="00B038CA">
        <w:t>WG</w:t>
      </w:r>
      <w:r>
        <w:t xml:space="preserve">, with Yasmine (NRC) as the chair.  The working group </w:t>
      </w:r>
      <w:r w:rsidR="00B038CA">
        <w:t>held</w:t>
      </w:r>
      <w:r>
        <w:t xml:space="preserve"> its</w:t>
      </w:r>
      <w:r w:rsidR="00B038CA">
        <w:t xml:space="preserve"> first meeting </w:t>
      </w:r>
      <w:r>
        <w:t xml:space="preserve">in June </w:t>
      </w:r>
      <w:r w:rsidR="00B038CA">
        <w:t xml:space="preserve">and </w:t>
      </w:r>
      <w:r>
        <w:t>drafted</w:t>
      </w:r>
      <w:r w:rsidR="00B038CA">
        <w:t xml:space="preserve"> </w:t>
      </w:r>
      <w:proofErr w:type="spellStart"/>
      <w:r w:rsidR="00B038CA">
        <w:t>ToR</w:t>
      </w:r>
      <w:proofErr w:type="spellEnd"/>
      <w:r w:rsidR="00B038CA">
        <w:t xml:space="preserve">. </w:t>
      </w:r>
    </w:p>
    <w:p w14:paraId="6582BF0E" w14:textId="540AF951" w:rsidR="00B038CA" w:rsidRDefault="003073FC" w:rsidP="003073FC">
      <w:pPr>
        <w:pStyle w:val="ListParagraph"/>
        <w:numPr>
          <w:ilvl w:val="0"/>
          <w:numId w:val="24"/>
        </w:numPr>
      </w:pPr>
      <w:r>
        <w:t>The TOR will be finalized at the next WG meeting on 17</w:t>
      </w:r>
      <w:r w:rsidRPr="003073FC">
        <w:rPr>
          <w:vertAlign w:val="superscript"/>
        </w:rPr>
        <w:t>th</w:t>
      </w:r>
      <w:r>
        <w:t xml:space="preserve"> July and will be shared with the SAG.</w:t>
      </w:r>
    </w:p>
    <w:p w14:paraId="7DE3FAFD" w14:textId="5D1163D7" w:rsidR="0021162C" w:rsidRPr="00203ACC" w:rsidRDefault="0021162C" w:rsidP="003073FC">
      <w:pPr>
        <w:spacing w:after="0" w:line="240" w:lineRule="auto"/>
        <w:ind w:firstLine="360"/>
        <w:rPr>
          <w:rFonts w:eastAsia="Times New Roman"/>
          <w:u w:val="single"/>
        </w:rPr>
      </w:pPr>
      <w:r w:rsidRPr="00203ACC">
        <w:rPr>
          <w:rFonts w:eastAsia="Times New Roman"/>
          <w:u w:val="single"/>
        </w:rPr>
        <w:t>A</w:t>
      </w:r>
      <w:r w:rsidR="00CD5306">
        <w:rPr>
          <w:rFonts w:eastAsia="Times New Roman"/>
          <w:u w:val="single"/>
        </w:rPr>
        <w:t xml:space="preserve">rea </w:t>
      </w:r>
      <w:r w:rsidRPr="00203ACC">
        <w:rPr>
          <w:rFonts w:eastAsia="Times New Roman"/>
          <w:u w:val="single"/>
        </w:rPr>
        <w:t>B</w:t>
      </w:r>
      <w:r w:rsidR="00CD5306">
        <w:rPr>
          <w:rFonts w:eastAsia="Times New Roman"/>
          <w:u w:val="single"/>
        </w:rPr>
        <w:t xml:space="preserve">ased </w:t>
      </w:r>
      <w:r w:rsidRPr="00203ACC">
        <w:rPr>
          <w:rFonts w:eastAsia="Times New Roman"/>
          <w:u w:val="single"/>
        </w:rPr>
        <w:t>A</w:t>
      </w:r>
      <w:r w:rsidR="00CD5306">
        <w:rPr>
          <w:rFonts w:eastAsia="Times New Roman"/>
          <w:u w:val="single"/>
        </w:rPr>
        <w:t>pproaches</w:t>
      </w:r>
      <w:r w:rsidRPr="00203ACC">
        <w:rPr>
          <w:rFonts w:eastAsia="Times New Roman"/>
          <w:u w:val="single"/>
        </w:rPr>
        <w:t xml:space="preserve"> </w:t>
      </w:r>
    </w:p>
    <w:p w14:paraId="2E20A57C" w14:textId="4079F271" w:rsidR="0021162C" w:rsidRPr="00267BCE" w:rsidRDefault="00267BCE" w:rsidP="003073FC">
      <w:pPr>
        <w:numPr>
          <w:ilvl w:val="0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Updates from the ABA webinar in April</w:t>
      </w:r>
      <w:r w:rsidR="0085275B">
        <w:rPr>
          <w:rFonts w:eastAsia="Times New Roman"/>
        </w:rPr>
        <w:t xml:space="preserve"> and the call earlier in June</w:t>
      </w:r>
      <w:r w:rsidR="0021162C" w:rsidRPr="00267BCE">
        <w:rPr>
          <w:rFonts w:eastAsia="Times New Roman"/>
        </w:rPr>
        <w:t xml:space="preserve">: </w:t>
      </w:r>
      <w:r w:rsidR="0085275B">
        <w:rPr>
          <w:rFonts w:eastAsia="Times New Roman"/>
        </w:rPr>
        <w:t xml:space="preserve">the WG identified the </w:t>
      </w:r>
      <w:r w:rsidR="0021162C" w:rsidRPr="00267BCE">
        <w:rPr>
          <w:rFonts w:eastAsia="Times New Roman"/>
        </w:rPr>
        <w:t>need to consolidate and define terminolog</w:t>
      </w:r>
      <w:r w:rsidR="0085275B">
        <w:rPr>
          <w:rFonts w:eastAsia="Times New Roman"/>
        </w:rPr>
        <w:t>ies</w:t>
      </w:r>
      <w:r w:rsidR="0021162C" w:rsidRPr="00267BCE">
        <w:rPr>
          <w:rFonts w:eastAsia="Times New Roman"/>
        </w:rPr>
        <w:t xml:space="preserve">, </w:t>
      </w:r>
      <w:r w:rsidR="0085275B">
        <w:rPr>
          <w:rFonts w:eastAsia="Times New Roman"/>
        </w:rPr>
        <w:t xml:space="preserve">as well as ensuring harmonization around </w:t>
      </w:r>
      <w:r w:rsidR="0021162C" w:rsidRPr="00267BCE">
        <w:rPr>
          <w:rFonts w:eastAsia="Times New Roman"/>
        </w:rPr>
        <w:t>minimum standards in mobile approach</w:t>
      </w:r>
      <w:r>
        <w:rPr>
          <w:rFonts w:eastAsia="Times New Roman"/>
        </w:rPr>
        <w:t xml:space="preserve">. </w:t>
      </w:r>
    </w:p>
    <w:p w14:paraId="1EAD5E5C" w14:textId="74B690D6" w:rsidR="0085275B" w:rsidRDefault="0021162C" w:rsidP="003073FC">
      <w:pPr>
        <w:numPr>
          <w:ilvl w:val="0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One pager to be drafted as soon as possible on CCCM’s </w:t>
      </w:r>
      <w:r w:rsidR="0085275B">
        <w:rPr>
          <w:rFonts w:eastAsia="Times New Roman"/>
        </w:rPr>
        <w:t>position</w:t>
      </w:r>
      <w:r>
        <w:rPr>
          <w:rFonts w:eastAsia="Times New Roman"/>
        </w:rPr>
        <w:t xml:space="preserve"> with respect to </w:t>
      </w:r>
      <w:r w:rsidR="00CD5306">
        <w:rPr>
          <w:rFonts w:eastAsia="Times New Roman"/>
        </w:rPr>
        <w:t xml:space="preserve">the various </w:t>
      </w:r>
      <w:r>
        <w:rPr>
          <w:rFonts w:eastAsia="Times New Roman"/>
        </w:rPr>
        <w:t>general ABA discussions happening across platforms</w:t>
      </w:r>
      <w:r w:rsidR="00CD5306">
        <w:rPr>
          <w:rFonts w:eastAsia="Times New Roman"/>
        </w:rPr>
        <w:t xml:space="preserve"> (as they seem to not have the same focus in spite of the same name)</w:t>
      </w:r>
      <w:r w:rsidR="008676FA">
        <w:rPr>
          <w:rFonts w:eastAsia="Times New Roman"/>
        </w:rPr>
        <w:t>.</w:t>
      </w:r>
    </w:p>
    <w:p w14:paraId="41EE5CD2" w14:textId="24A221D3" w:rsidR="0021162C" w:rsidRDefault="0085275B" w:rsidP="003073FC">
      <w:pPr>
        <w:numPr>
          <w:ilvl w:val="0"/>
          <w:numId w:val="8"/>
        </w:numPr>
        <w:spacing w:after="0" w:line="240" w:lineRule="auto"/>
        <w:rPr>
          <w:rFonts w:eastAsia="Times New Roman"/>
        </w:rPr>
      </w:pPr>
      <w:r w:rsidRPr="0085275B">
        <w:rPr>
          <w:rFonts w:eastAsia="Times New Roman"/>
        </w:rPr>
        <w:t>Giovanna and Jenn to discuss how CM standards can be applicable in ABA.</w:t>
      </w:r>
    </w:p>
    <w:p w14:paraId="7AF86E85" w14:textId="77777777" w:rsidR="0085275B" w:rsidRPr="0085275B" w:rsidRDefault="0085275B" w:rsidP="0085275B">
      <w:pPr>
        <w:spacing w:after="0" w:line="240" w:lineRule="auto"/>
        <w:ind w:left="1440"/>
        <w:rPr>
          <w:rFonts w:eastAsia="Times New Roman"/>
        </w:rPr>
      </w:pPr>
    </w:p>
    <w:p w14:paraId="706BCC23" w14:textId="77777777" w:rsidR="0021162C" w:rsidRPr="00203ACC" w:rsidRDefault="0021162C" w:rsidP="003073FC">
      <w:pPr>
        <w:spacing w:after="0" w:line="240" w:lineRule="auto"/>
        <w:ind w:firstLine="360"/>
        <w:rPr>
          <w:rFonts w:eastAsia="Times New Roman"/>
          <w:u w:val="single"/>
        </w:rPr>
      </w:pPr>
      <w:r w:rsidRPr="00203ACC">
        <w:rPr>
          <w:rFonts w:eastAsia="Times New Roman"/>
          <w:u w:val="single"/>
        </w:rPr>
        <w:t xml:space="preserve">Women’s Participation </w:t>
      </w:r>
    </w:p>
    <w:p w14:paraId="72835179" w14:textId="40F03B02" w:rsidR="0021162C" w:rsidRDefault="0021162C" w:rsidP="003073FC">
      <w:pPr>
        <w:numPr>
          <w:ilvl w:val="0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The SAG agreed on the updated </w:t>
      </w:r>
      <w:proofErr w:type="spellStart"/>
      <w:r>
        <w:rPr>
          <w:rFonts w:eastAsia="Times New Roman"/>
        </w:rPr>
        <w:t>T</w:t>
      </w:r>
      <w:r w:rsidR="002E26D0">
        <w:rPr>
          <w:rFonts w:eastAsia="Times New Roman"/>
        </w:rPr>
        <w:t>oR</w:t>
      </w:r>
      <w:proofErr w:type="spellEnd"/>
      <w:r w:rsidR="003073FC">
        <w:rPr>
          <w:rFonts w:eastAsia="Times New Roman"/>
        </w:rPr>
        <w:t xml:space="preserve"> that opens the WG up to wid</w:t>
      </w:r>
      <w:bookmarkStart w:id="0" w:name="_GoBack"/>
      <w:bookmarkEnd w:id="0"/>
      <w:r w:rsidR="003073FC">
        <w:rPr>
          <w:rFonts w:eastAsia="Times New Roman"/>
        </w:rPr>
        <w:t>er scope of ‘Participation’</w:t>
      </w:r>
      <w:r w:rsidR="002E26D0">
        <w:rPr>
          <w:rFonts w:eastAsia="Times New Roman"/>
        </w:rPr>
        <w:t xml:space="preserve"> –</w:t>
      </w:r>
      <w:r w:rsidR="004D7640">
        <w:rPr>
          <w:rFonts w:eastAsia="Times New Roman"/>
        </w:rPr>
        <w:t xml:space="preserve"> the working group </w:t>
      </w:r>
      <w:r w:rsidR="003073FC">
        <w:rPr>
          <w:rFonts w:eastAsia="Times New Roman"/>
        </w:rPr>
        <w:t>aims</w:t>
      </w:r>
      <w:r w:rsidR="002E26D0">
        <w:rPr>
          <w:rFonts w:eastAsia="Times New Roman"/>
        </w:rPr>
        <w:t xml:space="preserve"> to</w:t>
      </w:r>
      <w:r w:rsidR="004D7640">
        <w:rPr>
          <w:rFonts w:eastAsia="Times New Roman"/>
        </w:rPr>
        <w:t xml:space="preserve"> link up with other sectors and stakeholders,</w:t>
      </w:r>
      <w:r w:rsidR="002E26D0">
        <w:rPr>
          <w:rFonts w:eastAsia="Times New Roman"/>
        </w:rPr>
        <w:t xml:space="preserve"> </w:t>
      </w:r>
      <w:r w:rsidR="004D7640">
        <w:rPr>
          <w:rFonts w:eastAsia="Times New Roman"/>
        </w:rPr>
        <w:t xml:space="preserve">NGOs and </w:t>
      </w:r>
      <w:r w:rsidR="002E26D0">
        <w:rPr>
          <w:rFonts w:eastAsia="Times New Roman"/>
        </w:rPr>
        <w:t>global initiatives</w:t>
      </w:r>
      <w:r w:rsidR="004D7640">
        <w:rPr>
          <w:rFonts w:eastAsia="Times New Roman"/>
        </w:rPr>
        <w:t>. It</w:t>
      </w:r>
      <w:r w:rsidR="002E26D0">
        <w:rPr>
          <w:rFonts w:eastAsia="Times New Roman"/>
        </w:rPr>
        <w:t xml:space="preserve"> </w:t>
      </w:r>
      <w:r w:rsidR="004D7640">
        <w:rPr>
          <w:rFonts w:eastAsia="Times New Roman"/>
        </w:rPr>
        <w:t>will be</w:t>
      </w:r>
      <w:r w:rsidR="00730C9B">
        <w:rPr>
          <w:rFonts w:eastAsia="Times New Roman"/>
        </w:rPr>
        <w:t xml:space="preserve"> initially</w:t>
      </w:r>
      <w:r w:rsidR="004D7640">
        <w:rPr>
          <w:rFonts w:eastAsia="Times New Roman"/>
        </w:rPr>
        <w:t xml:space="preserve"> co-chaired by IOM and NRC with its own set of deliverables as per the TOR. </w:t>
      </w:r>
    </w:p>
    <w:p w14:paraId="363256E0" w14:textId="3DF48A61" w:rsidR="002E26D0" w:rsidRDefault="002E26D0" w:rsidP="003073FC">
      <w:pPr>
        <w:numPr>
          <w:ilvl w:val="0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Retreat will offer opportunity to introduce the Working Group.</w:t>
      </w:r>
    </w:p>
    <w:p w14:paraId="59DDB053" w14:textId="5FF067DE" w:rsidR="0076373A" w:rsidRDefault="0076373A" w:rsidP="0076373A">
      <w:pPr>
        <w:jc w:val="both"/>
      </w:pPr>
    </w:p>
    <w:p w14:paraId="24CD9A93" w14:textId="4A9ACFBC" w:rsidR="00D04410" w:rsidRPr="00166C7A" w:rsidRDefault="00D04410" w:rsidP="0076373A">
      <w:pPr>
        <w:jc w:val="both"/>
      </w:pPr>
      <w:r w:rsidRPr="00D04410">
        <w:rPr>
          <w:b/>
          <w:bCs/>
        </w:rPr>
        <w:t>Next meeting</w:t>
      </w:r>
      <w:r w:rsidR="003073FC">
        <w:rPr>
          <w:b/>
          <w:bCs/>
        </w:rPr>
        <w:t>:</w:t>
      </w:r>
      <w:r w:rsidRPr="00D04410">
        <w:t xml:space="preserve"> </w:t>
      </w:r>
      <w:r w:rsidR="003073FC">
        <w:t>call at the</w:t>
      </w:r>
      <w:r w:rsidRPr="00D04410">
        <w:t xml:space="preserve"> end of July</w:t>
      </w:r>
      <w:r w:rsidRPr="00D04410">
        <w:tab/>
      </w:r>
    </w:p>
    <w:sectPr w:rsidR="00D04410" w:rsidRPr="00166C7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61236" w14:textId="77777777" w:rsidR="00561CED" w:rsidRDefault="00561CED" w:rsidP="00BF27DF">
      <w:pPr>
        <w:spacing w:after="0" w:line="240" w:lineRule="auto"/>
      </w:pPr>
      <w:r>
        <w:separator/>
      </w:r>
    </w:p>
  </w:endnote>
  <w:endnote w:type="continuationSeparator" w:id="0">
    <w:p w14:paraId="43C2E4F7" w14:textId="77777777" w:rsidR="00561CED" w:rsidRDefault="00561CED" w:rsidP="00BF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693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79EBEE" w14:textId="777CEFAC" w:rsidR="0043100D" w:rsidRDefault="004310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9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55CF582" w14:textId="77777777" w:rsidR="0043100D" w:rsidRDefault="004310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8BFC5" w14:textId="77777777" w:rsidR="00561CED" w:rsidRDefault="00561CED" w:rsidP="00BF27DF">
      <w:pPr>
        <w:spacing w:after="0" w:line="240" w:lineRule="auto"/>
      </w:pPr>
      <w:r>
        <w:separator/>
      </w:r>
    </w:p>
  </w:footnote>
  <w:footnote w:type="continuationSeparator" w:id="0">
    <w:p w14:paraId="7ABB2F29" w14:textId="77777777" w:rsidR="00561CED" w:rsidRDefault="00561CED" w:rsidP="00BF2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6C87"/>
    <w:multiLevelType w:val="hybridMultilevel"/>
    <w:tmpl w:val="8A742C84"/>
    <w:lvl w:ilvl="0" w:tplc="CB9823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DE0"/>
    <w:multiLevelType w:val="hybridMultilevel"/>
    <w:tmpl w:val="DEE81B26"/>
    <w:lvl w:ilvl="0" w:tplc="C5806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05E82"/>
    <w:multiLevelType w:val="hybridMultilevel"/>
    <w:tmpl w:val="40B6E4FA"/>
    <w:lvl w:ilvl="0" w:tplc="F814E04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37C13"/>
    <w:multiLevelType w:val="hybridMultilevel"/>
    <w:tmpl w:val="C3447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C61B5"/>
    <w:multiLevelType w:val="multilevel"/>
    <w:tmpl w:val="FEE07A8A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2520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" w15:restartNumberingAfterBreak="0">
    <w:nsid w:val="1CCA2E5F"/>
    <w:multiLevelType w:val="hybridMultilevel"/>
    <w:tmpl w:val="6C046CC2"/>
    <w:lvl w:ilvl="0" w:tplc="C220EA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216887"/>
    <w:multiLevelType w:val="hybridMultilevel"/>
    <w:tmpl w:val="E08616E4"/>
    <w:lvl w:ilvl="0" w:tplc="0A221BC0">
      <w:start w:val="8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649B8"/>
    <w:multiLevelType w:val="hybridMultilevel"/>
    <w:tmpl w:val="AAD4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36BAA"/>
    <w:multiLevelType w:val="hybridMultilevel"/>
    <w:tmpl w:val="6652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9235D"/>
    <w:multiLevelType w:val="hybridMultilevel"/>
    <w:tmpl w:val="519C5B08"/>
    <w:lvl w:ilvl="0" w:tplc="FCA4B9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1332D"/>
    <w:multiLevelType w:val="hybridMultilevel"/>
    <w:tmpl w:val="C3447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840B6"/>
    <w:multiLevelType w:val="hybridMultilevel"/>
    <w:tmpl w:val="ACA8399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F6F204F"/>
    <w:multiLevelType w:val="hybridMultilevel"/>
    <w:tmpl w:val="5C9AE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D35F3"/>
    <w:multiLevelType w:val="hybridMultilevel"/>
    <w:tmpl w:val="C1D49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60105"/>
    <w:multiLevelType w:val="hybridMultilevel"/>
    <w:tmpl w:val="8C0043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4E2FA6"/>
    <w:multiLevelType w:val="hybridMultilevel"/>
    <w:tmpl w:val="EDDEF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6615E"/>
    <w:multiLevelType w:val="hybridMultilevel"/>
    <w:tmpl w:val="3B102B30"/>
    <w:lvl w:ilvl="0" w:tplc="CB9823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16337"/>
    <w:multiLevelType w:val="hybridMultilevel"/>
    <w:tmpl w:val="FB360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9F2678"/>
    <w:multiLevelType w:val="hybridMultilevel"/>
    <w:tmpl w:val="2924A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F61FA"/>
    <w:multiLevelType w:val="multilevel"/>
    <w:tmpl w:val="1772F87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bCs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bullet"/>
      <w:lvlText w:val="o"/>
      <w:lvlJc w:val="left"/>
      <w:pPr>
        <w:ind w:left="2160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64A8577F"/>
    <w:multiLevelType w:val="hybridMultilevel"/>
    <w:tmpl w:val="E0549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B5ECC"/>
    <w:multiLevelType w:val="hybridMultilevel"/>
    <w:tmpl w:val="106EC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97DDB"/>
    <w:multiLevelType w:val="hybridMultilevel"/>
    <w:tmpl w:val="3A4CC052"/>
    <w:lvl w:ilvl="0" w:tplc="CB9823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F3916"/>
    <w:multiLevelType w:val="multilevel"/>
    <w:tmpl w:val="FEE07A8A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2520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4" w15:restartNumberingAfterBreak="0">
    <w:nsid w:val="77AB3EBA"/>
    <w:multiLevelType w:val="hybridMultilevel"/>
    <w:tmpl w:val="40A0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65CED"/>
    <w:multiLevelType w:val="hybridMultilevel"/>
    <w:tmpl w:val="8ED03B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5"/>
  </w:num>
  <w:num w:numId="4">
    <w:abstractNumId w:val="5"/>
  </w:num>
  <w:num w:numId="5">
    <w:abstractNumId w:val="7"/>
  </w:num>
  <w:num w:numId="6">
    <w:abstractNumId w:val="2"/>
  </w:num>
  <w:num w:numId="7">
    <w:abstractNumId w:val="17"/>
  </w:num>
  <w:num w:numId="8">
    <w:abstractNumId w:val="10"/>
  </w:num>
  <w:num w:numId="9">
    <w:abstractNumId w:val="23"/>
  </w:num>
  <w:num w:numId="10">
    <w:abstractNumId w:val="9"/>
  </w:num>
  <w:num w:numId="11">
    <w:abstractNumId w:val="22"/>
  </w:num>
  <w:num w:numId="12">
    <w:abstractNumId w:val="4"/>
  </w:num>
  <w:num w:numId="13">
    <w:abstractNumId w:val="0"/>
  </w:num>
  <w:num w:numId="14">
    <w:abstractNumId w:val="16"/>
  </w:num>
  <w:num w:numId="15">
    <w:abstractNumId w:val="1"/>
  </w:num>
  <w:num w:numId="16">
    <w:abstractNumId w:val="20"/>
  </w:num>
  <w:num w:numId="17">
    <w:abstractNumId w:val="8"/>
  </w:num>
  <w:num w:numId="18">
    <w:abstractNumId w:val="13"/>
  </w:num>
  <w:num w:numId="19">
    <w:abstractNumId w:val="11"/>
  </w:num>
  <w:num w:numId="20">
    <w:abstractNumId w:val="24"/>
  </w:num>
  <w:num w:numId="21">
    <w:abstractNumId w:val="12"/>
  </w:num>
  <w:num w:numId="22">
    <w:abstractNumId w:val="18"/>
  </w:num>
  <w:num w:numId="23">
    <w:abstractNumId w:val="14"/>
  </w:num>
  <w:num w:numId="24">
    <w:abstractNumId w:val="15"/>
  </w:num>
  <w:num w:numId="25">
    <w:abstractNumId w:val="10"/>
  </w:num>
  <w:num w:numId="26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05"/>
    <w:rsid w:val="000207E9"/>
    <w:rsid w:val="000549D2"/>
    <w:rsid w:val="00063DF8"/>
    <w:rsid w:val="000663D2"/>
    <w:rsid w:val="000A27DC"/>
    <w:rsid w:val="00111582"/>
    <w:rsid w:val="00166C7A"/>
    <w:rsid w:val="001A4746"/>
    <w:rsid w:val="001C09E4"/>
    <w:rsid w:val="001D4E37"/>
    <w:rsid w:val="001E1C15"/>
    <w:rsid w:val="001E6D0D"/>
    <w:rsid w:val="001F539A"/>
    <w:rsid w:val="00203ACC"/>
    <w:rsid w:val="0021162C"/>
    <w:rsid w:val="00267BCE"/>
    <w:rsid w:val="00293D77"/>
    <w:rsid w:val="002C55BA"/>
    <w:rsid w:val="002E26D0"/>
    <w:rsid w:val="003073FC"/>
    <w:rsid w:val="00311EF4"/>
    <w:rsid w:val="00351679"/>
    <w:rsid w:val="003E7808"/>
    <w:rsid w:val="0043100D"/>
    <w:rsid w:val="00431324"/>
    <w:rsid w:val="004A3725"/>
    <w:rsid w:val="004D208F"/>
    <w:rsid w:val="004D7640"/>
    <w:rsid w:val="004E1B61"/>
    <w:rsid w:val="004E270D"/>
    <w:rsid w:val="004F6A8A"/>
    <w:rsid w:val="00561CED"/>
    <w:rsid w:val="005673A0"/>
    <w:rsid w:val="00571CE7"/>
    <w:rsid w:val="005A376E"/>
    <w:rsid w:val="005A558F"/>
    <w:rsid w:val="005B5301"/>
    <w:rsid w:val="005C1C7D"/>
    <w:rsid w:val="005C2CB5"/>
    <w:rsid w:val="005D4935"/>
    <w:rsid w:val="00730C9B"/>
    <w:rsid w:val="00756925"/>
    <w:rsid w:val="0076373A"/>
    <w:rsid w:val="007907A2"/>
    <w:rsid w:val="007A3512"/>
    <w:rsid w:val="007A561B"/>
    <w:rsid w:val="00837DF0"/>
    <w:rsid w:val="00842C89"/>
    <w:rsid w:val="0085275B"/>
    <w:rsid w:val="008676FA"/>
    <w:rsid w:val="00872B7C"/>
    <w:rsid w:val="00876BF1"/>
    <w:rsid w:val="008A04EE"/>
    <w:rsid w:val="008C2D89"/>
    <w:rsid w:val="00914DF5"/>
    <w:rsid w:val="00917D1D"/>
    <w:rsid w:val="00953FBA"/>
    <w:rsid w:val="009C6F89"/>
    <w:rsid w:val="00A115E4"/>
    <w:rsid w:val="00AE59EC"/>
    <w:rsid w:val="00B038CA"/>
    <w:rsid w:val="00B271E9"/>
    <w:rsid w:val="00B87F5F"/>
    <w:rsid w:val="00BD65AB"/>
    <w:rsid w:val="00BF27DF"/>
    <w:rsid w:val="00C403B1"/>
    <w:rsid w:val="00C8457F"/>
    <w:rsid w:val="00CD5306"/>
    <w:rsid w:val="00CF615B"/>
    <w:rsid w:val="00D02D05"/>
    <w:rsid w:val="00D04410"/>
    <w:rsid w:val="00E06E19"/>
    <w:rsid w:val="00E51E6A"/>
    <w:rsid w:val="00E55036"/>
    <w:rsid w:val="00E65F54"/>
    <w:rsid w:val="00F0022F"/>
    <w:rsid w:val="00F4494B"/>
    <w:rsid w:val="00F5741F"/>
    <w:rsid w:val="00FA0376"/>
    <w:rsid w:val="00FC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2EAA2"/>
  <w15:chartTrackingRefBased/>
  <w15:docId w15:val="{648A50AD-7B52-4DF2-9AF7-62B068C0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D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7DF"/>
  </w:style>
  <w:style w:type="paragraph" w:styleId="Footer">
    <w:name w:val="footer"/>
    <w:basedOn w:val="Normal"/>
    <w:link w:val="FooterChar"/>
    <w:uiPriority w:val="99"/>
    <w:unhideWhenUsed/>
    <w:rsid w:val="00BF2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7DF"/>
  </w:style>
  <w:style w:type="table" w:styleId="TableGrid">
    <w:name w:val="Table Grid"/>
    <w:basedOn w:val="TableNormal"/>
    <w:uiPriority w:val="39"/>
    <w:rsid w:val="00917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16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cccmcluster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d2685e0-3ec3-4526-a337-bc02c6b396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1F0AB4D861F4989F82902B990608D" ma:contentTypeVersion="11" ma:contentTypeDescription="Create a new document." ma:contentTypeScope="" ma:versionID="2ef782eddbab00ccf93dbf903bc501e4">
  <xsd:schema xmlns:xsd="http://www.w3.org/2001/XMLSchema" xmlns:xs="http://www.w3.org/2001/XMLSchema" xmlns:p="http://schemas.microsoft.com/office/2006/metadata/properties" xmlns:ns2="4d2685e0-3ec3-4526-a337-bc02c6b3961c" xmlns:ns3="72eb3475-e0f4-42fd-ab5c-abe08d673cdb" targetNamespace="http://schemas.microsoft.com/office/2006/metadata/properties" ma:root="true" ma:fieldsID="7c26a57195524376ee1e0a67bd2b6c5d" ns2:_="" ns3:_="">
    <xsd:import namespace="4d2685e0-3ec3-4526-a337-bc02c6b3961c"/>
    <xsd:import namespace="72eb3475-e0f4-42fd-ab5c-abe08d673c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Comme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685e0-3ec3-4526-a337-bc02c6b39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omments" ma:index="1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b3475-e0f4-42fd-ab5c-abe08d673cd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D37582-75BE-43DB-ACBF-1969B0A593F3}">
  <ds:schemaRefs>
    <ds:schemaRef ds:uri="http://schemas.microsoft.com/office/2006/metadata/properties"/>
    <ds:schemaRef ds:uri="http://schemas.microsoft.com/office/infopath/2007/PartnerControls"/>
    <ds:schemaRef ds:uri="4d2685e0-3ec3-4526-a337-bc02c6b3961c"/>
  </ds:schemaRefs>
</ds:datastoreItem>
</file>

<file path=customXml/itemProps2.xml><?xml version="1.0" encoding="utf-8"?>
<ds:datastoreItem xmlns:ds="http://schemas.openxmlformats.org/officeDocument/2006/customXml" ds:itemID="{75DCDF86-359C-4C0A-8335-D65EB0253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4F845-B35D-469E-9876-5C212B150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685e0-3ec3-4526-a337-bc02c6b3961c"/>
    <ds:schemaRef ds:uri="72eb3475-e0f4-42fd-ab5c-abe08d673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Daniela Raiman</cp:lastModifiedBy>
  <cp:revision>8</cp:revision>
  <dcterms:created xsi:type="dcterms:W3CDTF">2019-07-08T11:01:00Z</dcterms:created>
  <dcterms:modified xsi:type="dcterms:W3CDTF">2019-07-08T13:29:00Z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0x0101002311F0AB4D861F4989F82902B990608D</vt:lpwstr>
  </property>
</Properties>
</file>