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22E" w:rsidRPr="0043681D" w:rsidRDefault="0024522E" w:rsidP="0015088E">
      <w:pPr>
        <w:jc w:val="both"/>
        <w:rPr>
          <w:rFonts w:ascii="Calibri" w:hAnsi="Calibri"/>
          <w:b/>
          <w:sz w:val="36"/>
          <w:lang w:val="es-PA"/>
        </w:rPr>
      </w:pPr>
      <w:r w:rsidRPr="0043681D">
        <w:rPr>
          <w:rFonts w:ascii="Calibri" w:hAnsi="Calibri"/>
          <w:b/>
          <w:sz w:val="36"/>
          <w:lang w:val="es-PA"/>
        </w:rPr>
        <w:t xml:space="preserve">10. DISTRIBUCIÓN DE ALIMENTOS </w:t>
      </w:r>
    </w:p>
    <w:p w:rsidR="0024522E" w:rsidRPr="0043681D" w:rsidRDefault="0024522E" w:rsidP="0015088E">
      <w:pPr>
        <w:jc w:val="both"/>
        <w:rPr>
          <w:rFonts w:ascii="Calibri" w:hAnsi="Calibri"/>
          <w:lang w:val="es-PA"/>
        </w:rPr>
      </w:pPr>
    </w:p>
    <w:tbl>
      <w:tblPr>
        <w:tblW w:w="9360" w:type="dxa"/>
        <w:tblBorders>
          <w:top w:val="single" w:sz="8" w:space="0" w:color="4BACC6"/>
          <w:bottom w:val="single" w:sz="8" w:space="0" w:color="4BACC6"/>
        </w:tblBorders>
        <w:tblLook w:val="0000"/>
      </w:tblPr>
      <w:tblGrid>
        <w:gridCol w:w="9360"/>
      </w:tblGrid>
      <w:tr w:rsidR="0024522E" w:rsidTr="009E73A8">
        <w:trPr>
          <w:trHeight w:val="4065"/>
        </w:trPr>
        <w:tc>
          <w:tcPr>
            <w:tcW w:w="9360" w:type="dxa"/>
            <w:tcBorders>
              <w:top w:val="single" w:sz="8" w:space="0" w:color="4BACC6"/>
              <w:left w:val="nil"/>
              <w:bottom w:val="single" w:sz="8" w:space="0" w:color="4BACC6"/>
              <w:right w:val="nil"/>
            </w:tcBorders>
            <w:shd w:val="clear" w:color="auto" w:fill="D2EAF1"/>
          </w:tcPr>
          <w:p w:rsidR="0024522E" w:rsidRPr="009E73A8" w:rsidRDefault="0024522E" w:rsidP="009E73A8">
            <w:pPr>
              <w:ind w:left="81"/>
              <w:jc w:val="both"/>
              <w:rPr>
                <w:rFonts w:ascii="Calibri" w:hAnsi="Calibri"/>
                <w:b/>
                <w:color w:val="31849B"/>
                <w:lang w:val="es-PA"/>
              </w:rPr>
            </w:pPr>
            <w:r w:rsidRPr="009E73A8">
              <w:rPr>
                <w:rFonts w:ascii="Calibri" w:hAnsi="Calibri"/>
                <w:b/>
                <w:color w:val="31849B"/>
                <w:szCs w:val="22"/>
                <w:lang w:val="es-PA"/>
              </w:rPr>
              <w:t>Mensajes Clave</w:t>
            </w:r>
          </w:p>
          <w:p w:rsidR="0024522E" w:rsidRPr="009E73A8" w:rsidRDefault="0024522E" w:rsidP="009E73A8">
            <w:pPr>
              <w:ind w:left="81"/>
              <w:jc w:val="both"/>
              <w:rPr>
                <w:rFonts w:ascii="Calibri" w:hAnsi="Calibri"/>
                <w:color w:val="31849B"/>
                <w:lang w:val="es-PA"/>
              </w:rPr>
            </w:pPr>
          </w:p>
          <w:p w:rsidR="0024522E" w:rsidRPr="009E73A8" w:rsidRDefault="0024522E" w:rsidP="009E73A8">
            <w:pPr>
              <w:pStyle w:val="Prrafodelista"/>
              <w:numPr>
                <w:ilvl w:val="0"/>
                <w:numId w:val="1"/>
              </w:numPr>
              <w:ind w:left="801"/>
              <w:jc w:val="both"/>
              <w:rPr>
                <w:rFonts w:ascii="Calibri" w:hAnsi="Calibri"/>
                <w:color w:val="31849B"/>
                <w:lang w:val="es-PA"/>
              </w:rPr>
            </w:pPr>
            <w:r w:rsidRPr="009E73A8">
              <w:rPr>
                <w:rFonts w:ascii="Calibri" w:hAnsi="Calibri"/>
                <w:color w:val="31849B"/>
                <w:szCs w:val="22"/>
                <w:lang w:val="es-PA"/>
              </w:rPr>
              <w:t>La asistencia alimentaria en los Centros Colectivos va más allá del recuento y registro de beneficiarios.  Entre otras cosas, requiere una evaluación exhaustiva de las necesidades para determinar la importancia y el tipo de asistencia o transferencia alimentaria que se necesita.</w:t>
            </w:r>
          </w:p>
          <w:p w:rsidR="0024522E" w:rsidRPr="009E73A8" w:rsidRDefault="0024522E" w:rsidP="009E73A8">
            <w:pPr>
              <w:pStyle w:val="Prrafodelista"/>
              <w:ind w:left="801"/>
              <w:jc w:val="both"/>
              <w:rPr>
                <w:rFonts w:ascii="Calibri" w:hAnsi="Calibri"/>
                <w:color w:val="31849B"/>
                <w:lang w:val="es-PA"/>
              </w:rPr>
            </w:pPr>
          </w:p>
          <w:p w:rsidR="0024522E" w:rsidRPr="009E73A8" w:rsidRDefault="0024522E" w:rsidP="009E73A8">
            <w:pPr>
              <w:pStyle w:val="Prrafodelista"/>
              <w:numPr>
                <w:ilvl w:val="0"/>
                <w:numId w:val="1"/>
              </w:numPr>
              <w:ind w:left="801"/>
              <w:jc w:val="both"/>
              <w:rPr>
                <w:rFonts w:ascii="Calibri" w:hAnsi="Calibri"/>
                <w:color w:val="31849B"/>
                <w:lang w:val="es-PA"/>
              </w:rPr>
            </w:pPr>
            <w:r w:rsidRPr="009E73A8">
              <w:rPr>
                <w:rFonts w:ascii="Calibri" w:hAnsi="Calibri"/>
                <w:color w:val="31849B"/>
                <w:szCs w:val="22"/>
                <w:lang w:val="es-PA"/>
              </w:rPr>
              <w:t>En situaciones donde existen Centros Colectivos, algunos retos en particular resultan del riesgo de excluir a algunos Centros espontáneos, y del hecho de que  durante  el desplazamiento las necesidades cambian con el paso del tiempo.</w:t>
            </w:r>
          </w:p>
          <w:p w:rsidR="0024522E" w:rsidRPr="009E73A8" w:rsidRDefault="0024522E" w:rsidP="00CA472D">
            <w:pPr>
              <w:pStyle w:val="Prrafodelista"/>
              <w:rPr>
                <w:rFonts w:ascii="Calibri" w:hAnsi="Calibri"/>
                <w:color w:val="31849B"/>
                <w:lang w:val="es-PA"/>
              </w:rPr>
            </w:pPr>
          </w:p>
          <w:p w:rsidR="0024522E" w:rsidRPr="009E73A8" w:rsidRDefault="0024522E" w:rsidP="009E73A8">
            <w:pPr>
              <w:pStyle w:val="Prrafodelista"/>
              <w:numPr>
                <w:ilvl w:val="0"/>
                <w:numId w:val="1"/>
              </w:numPr>
              <w:ind w:left="801"/>
              <w:jc w:val="both"/>
              <w:rPr>
                <w:rFonts w:ascii="Calibri" w:hAnsi="Calibri"/>
                <w:color w:val="31849B"/>
                <w:lang w:val="es-PA"/>
              </w:rPr>
            </w:pPr>
            <w:r w:rsidRPr="009E73A8">
              <w:rPr>
                <w:rFonts w:ascii="Calibri" w:hAnsi="Calibri"/>
                <w:color w:val="31849B"/>
                <w:szCs w:val="22"/>
                <w:lang w:val="es-PA"/>
              </w:rPr>
              <w:t>La distribución de asistencia alimentaria en los Centros Colectivos puede correr el peligro de ser manipulada o politizada.</w:t>
            </w:r>
          </w:p>
          <w:p w:rsidR="0024522E" w:rsidRPr="009E73A8" w:rsidRDefault="0024522E" w:rsidP="00CA472D">
            <w:pPr>
              <w:pStyle w:val="Prrafodelista"/>
              <w:rPr>
                <w:rFonts w:ascii="Calibri" w:hAnsi="Calibri"/>
                <w:color w:val="31849B"/>
                <w:lang w:val="es-PA"/>
              </w:rPr>
            </w:pPr>
          </w:p>
          <w:p w:rsidR="0024522E" w:rsidRPr="009E73A8" w:rsidRDefault="0024522E" w:rsidP="009E73A8">
            <w:pPr>
              <w:pStyle w:val="Prrafodelista"/>
              <w:numPr>
                <w:ilvl w:val="0"/>
                <w:numId w:val="1"/>
              </w:numPr>
              <w:ind w:left="801"/>
              <w:jc w:val="both"/>
              <w:rPr>
                <w:rFonts w:ascii="Calibri" w:hAnsi="Calibri"/>
                <w:color w:val="31849B"/>
                <w:lang w:val="es-PA"/>
              </w:rPr>
            </w:pPr>
            <w:r w:rsidRPr="009E73A8">
              <w:rPr>
                <w:rFonts w:ascii="Calibri" w:hAnsi="Calibri"/>
                <w:color w:val="31849B"/>
                <w:szCs w:val="22"/>
                <w:lang w:val="es-PA"/>
              </w:rPr>
              <w:t>Cuando se trabaja en Centros Colectivos debe prestarse gran atención a los temas de protección, acceso y libertad de movimiento de las poblaciones albergadas.</w:t>
            </w:r>
          </w:p>
          <w:p w:rsidR="0024522E" w:rsidRPr="009E73A8" w:rsidRDefault="0024522E" w:rsidP="009E73A8">
            <w:pPr>
              <w:pStyle w:val="Prrafodelista"/>
              <w:ind w:left="801"/>
              <w:jc w:val="both"/>
              <w:rPr>
                <w:rFonts w:ascii="Calibri" w:hAnsi="Calibri"/>
                <w:color w:val="31849B"/>
                <w:lang w:val="es-PA"/>
              </w:rPr>
            </w:pPr>
          </w:p>
        </w:tc>
      </w:tr>
    </w:tbl>
    <w:p w:rsidR="0024522E" w:rsidRDefault="0024522E" w:rsidP="0015088E">
      <w:pPr>
        <w:jc w:val="both"/>
        <w:rPr>
          <w:rFonts w:ascii="Calibri" w:hAnsi="Calibri"/>
          <w:b/>
          <w:sz w:val="32"/>
          <w:lang w:val="es-PA"/>
        </w:rPr>
      </w:pPr>
    </w:p>
    <w:p w:rsidR="0024522E" w:rsidRPr="000221B9" w:rsidRDefault="0024522E" w:rsidP="0015088E">
      <w:pPr>
        <w:jc w:val="both"/>
        <w:rPr>
          <w:rFonts w:ascii="Calibri" w:hAnsi="Calibri"/>
          <w:b/>
          <w:sz w:val="32"/>
        </w:rPr>
      </w:pPr>
      <w:r w:rsidRPr="000221B9">
        <w:rPr>
          <w:rFonts w:ascii="Calibri" w:hAnsi="Calibri"/>
          <w:b/>
          <w:sz w:val="32"/>
        </w:rPr>
        <w:t xml:space="preserve">10.1  Distribución de alimentos </w:t>
      </w:r>
    </w:p>
    <w:p w:rsidR="0024522E" w:rsidRPr="000221B9" w:rsidRDefault="0024522E" w:rsidP="0015088E">
      <w:pPr>
        <w:jc w:val="both"/>
        <w:rPr>
          <w:rFonts w:ascii="Calibri" w:hAnsi="Calibri"/>
        </w:rPr>
      </w:pPr>
    </w:p>
    <w:p w:rsidR="0024522E" w:rsidRPr="0015088E" w:rsidRDefault="0024522E" w:rsidP="0015088E">
      <w:pPr>
        <w:jc w:val="both"/>
        <w:rPr>
          <w:rFonts w:ascii="Calibri" w:hAnsi="Calibri"/>
          <w:lang w:val="es-PA"/>
        </w:rPr>
      </w:pPr>
      <w:r w:rsidRPr="00654883">
        <w:rPr>
          <w:rFonts w:ascii="Calibri" w:hAnsi="Calibri"/>
          <w:b/>
          <w:lang w:val="es-PA"/>
        </w:rPr>
        <w:t>Coordina</w:t>
      </w:r>
      <w:r>
        <w:rPr>
          <w:rFonts w:ascii="Calibri" w:hAnsi="Calibri"/>
          <w:b/>
          <w:lang w:val="es-PA"/>
        </w:rPr>
        <w:t xml:space="preserve">ción de </w:t>
      </w:r>
      <w:r w:rsidRPr="00654883">
        <w:rPr>
          <w:rFonts w:ascii="Calibri" w:hAnsi="Calibri"/>
          <w:b/>
          <w:lang w:val="es-PA"/>
        </w:rPr>
        <w:t xml:space="preserve">la distribución de alimentos </w:t>
      </w:r>
    </w:p>
    <w:p w:rsidR="0024522E" w:rsidRPr="00654883" w:rsidRDefault="0024522E" w:rsidP="0015088E">
      <w:pPr>
        <w:jc w:val="both"/>
        <w:rPr>
          <w:rFonts w:ascii="Calibri" w:hAnsi="Calibri"/>
          <w:lang w:val="es-PA"/>
        </w:rPr>
      </w:pPr>
      <w:r w:rsidRPr="00654883">
        <w:rPr>
          <w:rFonts w:ascii="Calibri" w:hAnsi="Calibri"/>
          <w:lang w:val="es-PA"/>
        </w:rPr>
        <w:t>El principal reto e</w:t>
      </w:r>
      <w:r>
        <w:rPr>
          <w:rFonts w:ascii="Calibri" w:hAnsi="Calibri"/>
          <w:lang w:val="es-PA"/>
        </w:rPr>
        <w:t>s llegar a todos los Centros Colectivos y proporcionar asistencia adecuada y oportuna. Para lograr esta meta, los esfuerzos de registro y documentación deben centrarse en proporcionar información precisa en un período corto de tiempo, y sus mecanismos deben estar diseñados para cubrir todas las áreas en las que se encuentran los Centros Colectivos. Los Centros espontáneos representan un reto en particular, ya que puede que no se registren y, por ende, quedar excluidos de recibir asistencia.</w:t>
      </w:r>
    </w:p>
    <w:p w:rsidR="0024522E" w:rsidRPr="00654883" w:rsidRDefault="0024522E" w:rsidP="0015088E">
      <w:pPr>
        <w:jc w:val="both"/>
        <w:rPr>
          <w:rFonts w:ascii="Calibri" w:hAnsi="Calibri"/>
          <w:lang w:val="es-PA"/>
        </w:rPr>
      </w:pPr>
    </w:p>
    <w:p w:rsidR="0024522E" w:rsidRDefault="0024522E" w:rsidP="0015088E">
      <w:pPr>
        <w:jc w:val="both"/>
        <w:rPr>
          <w:rFonts w:ascii="Calibri" w:hAnsi="Calibri"/>
          <w:lang w:val="es-PA"/>
        </w:rPr>
      </w:pPr>
      <w:r>
        <w:rPr>
          <w:rFonts w:ascii="Calibri" w:hAnsi="Calibri"/>
          <w:lang w:val="es-PA"/>
        </w:rPr>
        <w:t>L</w:t>
      </w:r>
      <w:r w:rsidRPr="0015088E">
        <w:rPr>
          <w:rFonts w:ascii="Calibri" w:hAnsi="Calibri"/>
          <w:lang w:val="es-PA"/>
        </w:rPr>
        <w:t xml:space="preserve">a no entrega de asistencia a Centros Colectivos puede generar desplazamientos secundarios. </w:t>
      </w:r>
      <w:r>
        <w:rPr>
          <w:rFonts w:ascii="Calibri" w:hAnsi="Calibri"/>
          <w:lang w:val="es-PA"/>
        </w:rPr>
        <w:t>Este problema por lo general afecta a los más débiles y vulnerables. El registro por sí solo es insuficiente: es importante vincular la asistencia proporcionada con una evaluación adecuada de las necesidades de la población alojada en los centros.</w:t>
      </w:r>
    </w:p>
    <w:p w:rsidR="0024522E" w:rsidRDefault="0024522E" w:rsidP="0015088E">
      <w:pPr>
        <w:jc w:val="both"/>
        <w:rPr>
          <w:rFonts w:ascii="Calibri" w:hAnsi="Calibri"/>
          <w:lang w:val="es-PA"/>
        </w:rPr>
      </w:pPr>
    </w:p>
    <w:p w:rsidR="0024522E" w:rsidRDefault="0024522E" w:rsidP="0015088E">
      <w:pPr>
        <w:jc w:val="both"/>
        <w:rPr>
          <w:rFonts w:ascii="Calibri" w:hAnsi="Calibri"/>
          <w:b/>
          <w:lang w:val="es-PA"/>
        </w:rPr>
      </w:pPr>
      <w:r>
        <w:rPr>
          <w:rFonts w:ascii="Calibri" w:hAnsi="Calibri"/>
          <w:b/>
          <w:lang w:val="es-PA"/>
        </w:rPr>
        <w:t>Evaluación de necesidades</w:t>
      </w:r>
    </w:p>
    <w:p w:rsidR="0024522E" w:rsidRDefault="0024522E" w:rsidP="0015088E">
      <w:pPr>
        <w:jc w:val="both"/>
        <w:rPr>
          <w:rFonts w:ascii="Calibri" w:hAnsi="Calibri"/>
          <w:lang w:val="es-PA"/>
        </w:rPr>
      </w:pPr>
      <w:r>
        <w:rPr>
          <w:rFonts w:ascii="Calibri" w:hAnsi="Calibri"/>
          <w:lang w:val="es-PA"/>
        </w:rPr>
        <w:t>Se requiere una evaluación de necesidades para definir lo siguiente:</w:t>
      </w:r>
    </w:p>
    <w:p w:rsidR="0024522E" w:rsidRDefault="0024522E" w:rsidP="0015088E">
      <w:pPr>
        <w:pStyle w:val="Prrafodelista"/>
        <w:numPr>
          <w:ilvl w:val="0"/>
          <w:numId w:val="2"/>
        </w:numPr>
        <w:jc w:val="both"/>
        <w:rPr>
          <w:rFonts w:ascii="Calibri" w:hAnsi="Calibri"/>
          <w:lang w:val="es-PA"/>
        </w:rPr>
      </w:pPr>
      <w:r w:rsidRPr="0015088E">
        <w:rPr>
          <w:rFonts w:ascii="Calibri" w:hAnsi="Calibri"/>
          <w:lang w:val="es-PA"/>
        </w:rPr>
        <w:t>Perfiles de vulnerabilidad /mecanismos de afrontamiento de la poblaci</w:t>
      </w:r>
      <w:r>
        <w:rPr>
          <w:rFonts w:ascii="Calibri" w:hAnsi="Calibri"/>
          <w:lang w:val="es-PA"/>
        </w:rPr>
        <w:t>ón (esto depende en parte de si se trata de un entorno rural o urbano, y de la libertad de movimiento);</w:t>
      </w:r>
    </w:p>
    <w:p w:rsidR="0024522E" w:rsidRDefault="0024522E" w:rsidP="004E22AF">
      <w:pPr>
        <w:pStyle w:val="Prrafodelista"/>
        <w:jc w:val="both"/>
        <w:rPr>
          <w:rFonts w:ascii="Calibri" w:hAnsi="Calibri"/>
          <w:lang w:val="es-PA"/>
        </w:rPr>
      </w:pPr>
    </w:p>
    <w:p w:rsidR="0024522E" w:rsidRDefault="0024522E" w:rsidP="0015088E">
      <w:pPr>
        <w:pStyle w:val="Prrafodelista"/>
        <w:numPr>
          <w:ilvl w:val="0"/>
          <w:numId w:val="2"/>
        </w:numPr>
        <w:jc w:val="both"/>
        <w:rPr>
          <w:rFonts w:ascii="Calibri" w:hAnsi="Calibri"/>
          <w:lang w:val="es-PA"/>
        </w:rPr>
      </w:pPr>
      <w:r>
        <w:rPr>
          <w:rFonts w:ascii="Calibri" w:hAnsi="Calibri"/>
          <w:lang w:val="es-PA"/>
        </w:rPr>
        <w:lastRenderedPageBreak/>
        <w:t>Tamaño de las raciones;</w:t>
      </w:r>
    </w:p>
    <w:p w:rsidR="0024522E" w:rsidRPr="004E22AF" w:rsidRDefault="0024522E" w:rsidP="004E22AF">
      <w:pPr>
        <w:pStyle w:val="Prrafodelista"/>
        <w:rPr>
          <w:rFonts w:ascii="Calibri" w:hAnsi="Calibri"/>
          <w:lang w:val="es-PA"/>
        </w:rPr>
      </w:pPr>
    </w:p>
    <w:p w:rsidR="0024522E" w:rsidRDefault="0024522E" w:rsidP="0015088E">
      <w:pPr>
        <w:pStyle w:val="Prrafodelista"/>
        <w:numPr>
          <w:ilvl w:val="0"/>
          <w:numId w:val="2"/>
        </w:numPr>
        <w:jc w:val="both"/>
        <w:rPr>
          <w:rFonts w:ascii="Calibri" w:hAnsi="Calibri"/>
          <w:lang w:val="es-PA"/>
        </w:rPr>
      </w:pPr>
      <w:r>
        <w:rPr>
          <w:rFonts w:ascii="Calibri" w:hAnsi="Calibri"/>
          <w:lang w:val="es-PA"/>
        </w:rPr>
        <w:t>Frecuencia de las distribuciones (depende de si las personas pueden o no almacenar raciones mensuales si están alojados en un gimnasio, escuela o finca abarrotada);</w:t>
      </w:r>
    </w:p>
    <w:p w:rsidR="0024522E" w:rsidRPr="00BC799C" w:rsidRDefault="0024522E" w:rsidP="00BC799C">
      <w:pPr>
        <w:pStyle w:val="Prrafodelista"/>
        <w:rPr>
          <w:rFonts w:ascii="Calibri" w:hAnsi="Calibri"/>
          <w:lang w:val="es-PA"/>
        </w:rPr>
      </w:pPr>
    </w:p>
    <w:p w:rsidR="0024522E" w:rsidRDefault="0024522E" w:rsidP="0015088E">
      <w:pPr>
        <w:pStyle w:val="Prrafodelista"/>
        <w:numPr>
          <w:ilvl w:val="0"/>
          <w:numId w:val="2"/>
        </w:numPr>
        <w:jc w:val="both"/>
        <w:rPr>
          <w:rFonts w:ascii="Calibri" w:hAnsi="Calibri"/>
          <w:lang w:val="es-PA"/>
        </w:rPr>
      </w:pPr>
      <w:r>
        <w:rPr>
          <w:rFonts w:ascii="Calibri" w:hAnsi="Calibri"/>
          <w:lang w:val="es-PA"/>
        </w:rPr>
        <w:t>Tipo de alimento y tipo de transferencia (trabajo por alimentos/cupones, o Centro urbano vs. Centro rural);</w:t>
      </w:r>
    </w:p>
    <w:p w:rsidR="0024522E" w:rsidRDefault="0024522E" w:rsidP="004E22AF">
      <w:pPr>
        <w:pStyle w:val="Prrafodelista"/>
        <w:jc w:val="both"/>
        <w:rPr>
          <w:rFonts w:ascii="Calibri" w:hAnsi="Calibri"/>
          <w:lang w:val="es-PA"/>
        </w:rPr>
      </w:pPr>
    </w:p>
    <w:p w:rsidR="0024522E" w:rsidRDefault="0024522E" w:rsidP="0015088E">
      <w:pPr>
        <w:pStyle w:val="Prrafodelista"/>
        <w:numPr>
          <w:ilvl w:val="0"/>
          <w:numId w:val="2"/>
        </w:numPr>
        <w:jc w:val="both"/>
        <w:rPr>
          <w:rFonts w:ascii="Calibri" w:hAnsi="Calibri"/>
          <w:lang w:val="es-PA"/>
        </w:rPr>
      </w:pPr>
      <w:r>
        <w:rPr>
          <w:rFonts w:ascii="Calibri" w:hAnsi="Calibri"/>
          <w:lang w:val="es-PA"/>
        </w:rPr>
        <w:t>Necesidades de grupos específicos dentro de los Centros Colectivos (mujeres embarazadas o lactantes, infantes y niños y niñas pequeños, etc.);</w:t>
      </w:r>
    </w:p>
    <w:p w:rsidR="0024522E" w:rsidRPr="004E22AF" w:rsidRDefault="0024522E" w:rsidP="004E22AF">
      <w:pPr>
        <w:pStyle w:val="Prrafodelista"/>
        <w:rPr>
          <w:rFonts w:ascii="Calibri" w:hAnsi="Calibri"/>
          <w:lang w:val="es-PA"/>
        </w:rPr>
      </w:pPr>
    </w:p>
    <w:p w:rsidR="0024522E" w:rsidRDefault="0024522E" w:rsidP="004E22AF">
      <w:pPr>
        <w:pStyle w:val="Prrafodelista"/>
        <w:numPr>
          <w:ilvl w:val="0"/>
          <w:numId w:val="2"/>
        </w:numPr>
        <w:jc w:val="both"/>
        <w:rPr>
          <w:rFonts w:ascii="Calibri" w:hAnsi="Calibri"/>
          <w:lang w:val="es-PA"/>
        </w:rPr>
      </w:pPr>
      <w:r>
        <w:rPr>
          <w:rFonts w:ascii="Calibri" w:hAnsi="Calibri"/>
          <w:lang w:val="es-PA"/>
        </w:rPr>
        <w:t>Libertad de movimiento y mecanismos de afrontamiento de la población alojada en los Centros. Es probable que las poblaciones cuya libertad de movimiento es limitada y/o no tienen derecho de trabajar tengan mayor dependencia de la asistencia humanitaria;</w:t>
      </w:r>
    </w:p>
    <w:p w:rsidR="0024522E" w:rsidRPr="004E22AF" w:rsidRDefault="0024522E" w:rsidP="004E22AF">
      <w:pPr>
        <w:pStyle w:val="Prrafodelista"/>
        <w:rPr>
          <w:rFonts w:ascii="Calibri" w:hAnsi="Calibri"/>
          <w:lang w:val="es-PA"/>
        </w:rPr>
      </w:pPr>
    </w:p>
    <w:p w:rsidR="0024522E" w:rsidRPr="004E22AF" w:rsidRDefault="0024522E" w:rsidP="004E22AF">
      <w:pPr>
        <w:pStyle w:val="Prrafodelista"/>
        <w:numPr>
          <w:ilvl w:val="0"/>
          <w:numId w:val="2"/>
        </w:numPr>
        <w:jc w:val="both"/>
        <w:rPr>
          <w:rFonts w:ascii="Calibri" w:hAnsi="Calibri"/>
          <w:lang w:val="es-PA"/>
        </w:rPr>
      </w:pPr>
      <w:r>
        <w:rPr>
          <w:rFonts w:ascii="Calibri" w:hAnsi="Calibri"/>
          <w:lang w:val="es-PA"/>
        </w:rPr>
        <w:t xml:space="preserve">Existen directrices específicas acerca de evaluaciones alimentarias </w:t>
      </w:r>
      <w:r w:rsidRPr="005625F6">
        <w:rPr>
          <w:rFonts w:ascii="Calibri" w:hAnsi="Calibri"/>
          <w:highlight w:val="yellow"/>
          <w:lang w:val="es-PA"/>
        </w:rPr>
        <w:t>(4),</w:t>
      </w:r>
      <w:r>
        <w:rPr>
          <w:rFonts w:ascii="Calibri" w:hAnsi="Calibri"/>
          <w:lang w:val="es-PA"/>
        </w:rPr>
        <w:t xml:space="preserve"> las cuales deben ser consultadas por las agencias que coordinan la distribución de los alimentos y artículos no alimentarios.</w:t>
      </w:r>
    </w:p>
    <w:p w:rsidR="0024522E" w:rsidRPr="0015088E" w:rsidRDefault="0024522E" w:rsidP="0015088E">
      <w:pPr>
        <w:jc w:val="both"/>
        <w:rPr>
          <w:rFonts w:ascii="Calibri" w:hAnsi="Calibri"/>
          <w:lang w:val="es-PA"/>
        </w:rPr>
      </w:pPr>
    </w:p>
    <w:p w:rsidR="0024522E" w:rsidRDefault="0024522E" w:rsidP="00DC73F3">
      <w:pPr>
        <w:jc w:val="both"/>
        <w:rPr>
          <w:rFonts w:ascii="Calibri" w:hAnsi="Calibri"/>
          <w:lang w:val="es-PA"/>
        </w:rPr>
      </w:pPr>
      <w:r>
        <w:rPr>
          <w:rFonts w:ascii="Calibri" w:hAnsi="Calibri"/>
          <w:lang w:val="es-PA"/>
        </w:rPr>
        <w:t xml:space="preserve">(4) </w:t>
      </w:r>
      <w:hyperlink r:id="rId5" w:history="1">
        <w:r w:rsidRPr="00EE685A">
          <w:rPr>
            <w:rStyle w:val="Hipervnculo"/>
            <w:rFonts w:ascii="Calibri" w:hAnsi="Calibri"/>
            <w:lang w:val="es-PA"/>
          </w:rPr>
          <w:t>http://www.wfp.org/content/emergency-food-security-assessment-handbook</w:t>
        </w:r>
      </w:hyperlink>
    </w:p>
    <w:p w:rsidR="0024522E" w:rsidRDefault="00AC14DB" w:rsidP="0015088E">
      <w:pPr>
        <w:jc w:val="both"/>
        <w:rPr>
          <w:rFonts w:ascii="Calibri" w:hAnsi="Calibri"/>
          <w:b/>
          <w:lang w:val="es-PA"/>
        </w:rPr>
      </w:pPr>
      <w:hyperlink r:id="rId6" w:history="1">
        <w:r w:rsidR="0024522E" w:rsidRPr="000B5404">
          <w:rPr>
            <w:rStyle w:val="Hipervnculo"/>
            <w:rFonts w:ascii="Calibri" w:hAnsi="Calibri"/>
            <w:lang w:val="es-PA"/>
          </w:rPr>
          <w:t>http://www.wfp.org/content/unhcrwfp-joint-assessment-missions-jam-guidelines</w:t>
        </w:r>
      </w:hyperlink>
    </w:p>
    <w:p w:rsidR="0024522E" w:rsidRPr="004E22AF" w:rsidRDefault="0024522E" w:rsidP="0015088E">
      <w:pPr>
        <w:jc w:val="both"/>
        <w:rPr>
          <w:rFonts w:ascii="Calibri" w:hAnsi="Calibri"/>
          <w:b/>
          <w:lang w:val="es-PA"/>
        </w:rPr>
      </w:pPr>
      <w:r w:rsidRPr="004E22AF">
        <w:rPr>
          <w:rFonts w:ascii="Calibri" w:hAnsi="Calibri"/>
          <w:b/>
          <w:lang w:val="es-PA"/>
        </w:rPr>
        <w:t>Consideraciones respecto a la distribución de alimentos</w:t>
      </w:r>
    </w:p>
    <w:p w:rsidR="0024522E" w:rsidRDefault="0024522E" w:rsidP="0015088E">
      <w:pPr>
        <w:jc w:val="both"/>
        <w:rPr>
          <w:rFonts w:ascii="Calibri" w:hAnsi="Calibri"/>
          <w:lang w:val="es-PA"/>
        </w:rPr>
      </w:pPr>
      <w:r>
        <w:rPr>
          <w:rFonts w:ascii="Calibri" w:hAnsi="Calibri"/>
          <w:lang w:val="es-PA"/>
        </w:rPr>
        <w:t>Los siguientes temas también deben considerarse al distribuir alimentos en los Centros Colectivos:</w:t>
      </w:r>
    </w:p>
    <w:p w:rsidR="0024522E" w:rsidRDefault="0024522E" w:rsidP="004E22AF">
      <w:pPr>
        <w:pStyle w:val="Prrafodelista"/>
        <w:numPr>
          <w:ilvl w:val="0"/>
          <w:numId w:val="3"/>
        </w:numPr>
        <w:jc w:val="both"/>
        <w:rPr>
          <w:rFonts w:ascii="Calibri" w:hAnsi="Calibri"/>
          <w:lang w:val="es-PA"/>
        </w:rPr>
      </w:pPr>
      <w:r>
        <w:rPr>
          <w:rFonts w:ascii="Calibri" w:hAnsi="Calibri"/>
          <w:lang w:val="es-PA"/>
        </w:rPr>
        <w:t>La implicación transparente de los residentes de los Centros Colectivos en los mecanismos de distribución de alimentos es clave para minimizar el riesgo de que los alimentos se malversen o sean manipulados;</w:t>
      </w:r>
    </w:p>
    <w:p w:rsidR="0024522E" w:rsidRDefault="0024522E" w:rsidP="00F01E22">
      <w:pPr>
        <w:pStyle w:val="Prrafodelista"/>
        <w:jc w:val="both"/>
        <w:rPr>
          <w:rFonts w:ascii="Calibri" w:hAnsi="Calibri"/>
          <w:lang w:val="es-PA"/>
        </w:rPr>
      </w:pPr>
    </w:p>
    <w:p w:rsidR="0024522E" w:rsidRDefault="0024522E" w:rsidP="004E22AF">
      <w:pPr>
        <w:pStyle w:val="Prrafodelista"/>
        <w:numPr>
          <w:ilvl w:val="0"/>
          <w:numId w:val="3"/>
        </w:numPr>
        <w:jc w:val="both"/>
        <w:rPr>
          <w:rFonts w:ascii="Calibri" w:hAnsi="Calibri"/>
          <w:lang w:val="es-PA"/>
        </w:rPr>
      </w:pPr>
      <w:r>
        <w:rPr>
          <w:rFonts w:ascii="Calibri" w:hAnsi="Calibri"/>
          <w:lang w:val="es-PA"/>
        </w:rPr>
        <w:t>Puede establecerse un sistema abierto de “monitoreo y quejas” dentro de cada Centro con el fin de recibir informes acerca de la malversación potencial de alimentos por parte de los comités de distribución;</w:t>
      </w:r>
    </w:p>
    <w:p w:rsidR="0024522E" w:rsidRPr="00F01E22" w:rsidRDefault="0024522E" w:rsidP="00F01E22">
      <w:pPr>
        <w:jc w:val="both"/>
        <w:rPr>
          <w:rFonts w:ascii="Calibri" w:hAnsi="Calibri"/>
          <w:lang w:val="es-PA"/>
        </w:rPr>
      </w:pPr>
    </w:p>
    <w:p w:rsidR="0024522E" w:rsidRPr="004E22AF" w:rsidRDefault="0024522E" w:rsidP="004E22AF">
      <w:pPr>
        <w:pStyle w:val="Prrafodelista"/>
        <w:numPr>
          <w:ilvl w:val="0"/>
          <w:numId w:val="3"/>
        </w:numPr>
        <w:jc w:val="both"/>
        <w:rPr>
          <w:rFonts w:ascii="Calibri" w:hAnsi="Calibri"/>
          <w:lang w:val="es-PA"/>
        </w:rPr>
      </w:pPr>
      <w:r>
        <w:rPr>
          <w:rFonts w:ascii="Calibri" w:hAnsi="Calibri"/>
          <w:lang w:val="es-PA"/>
        </w:rPr>
        <w:t>Es importante monitorear la desnutrición y detectar posibles casos de desnutrición severa para que éstos puedan ser identificados, referidos y resueltos por la estructura apropiada.</w:t>
      </w:r>
    </w:p>
    <w:p w:rsidR="0024522E" w:rsidRDefault="0024522E" w:rsidP="0015088E">
      <w:pPr>
        <w:jc w:val="both"/>
        <w:rPr>
          <w:rFonts w:ascii="Calibri" w:hAnsi="Calibri"/>
          <w:lang w:val="es-PA"/>
        </w:rPr>
      </w:pPr>
    </w:p>
    <w:p w:rsidR="0024522E" w:rsidRPr="004E22AF" w:rsidRDefault="0024522E" w:rsidP="0015088E">
      <w:pPr>
        <w:jc w:val="both"/>
        <w:rPr>
          <w:rFonts w:ascii="Calibri" w:hAnsi="Calibri"/>
          <w:lang w:val="es-PA"/>
        </w:rPr>
      </w:pPr>
    </w:p>
    <w:p w:rsidR="0024522E" w:rsidRPr="004E0753" w:rsidRDefault="0024522E" w:rsidP="0015088E">
      <w:pPr>
        <w:jc w:val="both"/>
        <w:rPr>
          <w:rFonts w:ascii="Calibri" w:hAnsi="Calibri"/>
          <w:b/>
          <w:sz w:val="32"/>
          <w:lang w:val="es-PA"/>
        </w:rPr>
      </w:pPr>
      <w:r w:rsidRPr="004E0753">
        <w:rPr>
          <w:rFonts w:ascii="Calibri" w:hAnsi="Calibri"/>
          <w:b/>
          <w:sz w:val="32"/>
          <w:lang w:val="es-PA"/>
        </w:rPr>
        <w:t xml:space="preserve">10.2  </w:t>
      </w:r>
      <w:r>
        <w:rPr>
          <w:rFonts w:ascii="Calibri" w:hAnsi="Calibri"/>
          <w:b/>
          <w:sz w:val="32"/>
          <w:lang w:val="es-PA"/>
        </w:rPr>
        <w:t>Cocción de</w:t>
      </w:r>
      <w:r w:rsidRPr="004E0753">
        <w:rPr>
          <w:rFonts w:ascii="Calibri" w:hAnsi="Calibri"/>
          <w:b/>
          <w:sz w:val="32"/>
          <w:lang w:val="es-PA"/>
        </w:rPr>
        <w:t xml:space="preserve"> alimentos</w:t>
      </w:r>
    </w:p>
    <w:p w:rsidR="0024522E" w:rsidRPr="004E0753" w:rsidRDefault="0024522E" w:rsidP="0015088E">
      <w:pPr>
        <w:jc w:val="both"/>
        <w:rPr>
          <w:rFonts w:ascii="Calibri" w:hAnsi="Calibri"/>
          <w:lang w:val="es-PA"/>
        </w:rPr>
      </w:pPr>
    </w:p>
    <w:p w:rsidR="0024522E" w:rsidRPr="004E0753" w:rsidRDefault="0024522E" w:rsidP="0015088E">
      <w:pPr>
        <w:jc w:val="both"/>
        <w:rPr>
          <w:rFonts w:ascii="Calibri" w:hAnsi="Calibri"/>
          <w:b/>
          <w:lang w:val="es-PA"/>
        </w:rPr>
      </w:pPr>
      <w:r w:rsidRPr="004E0753">
        <w:rPr>
          <w:rFonts w:ascii="Calibri" w:hAnsi="Calibri"/>
          <w:b/>
          <w:lang w:val="es-PA"/>
        </w:rPr>
        <w:t xml:space="preserve">Disposiciones para </w:t>
      </w:r>
      <w:r>
        <w:rPr>
          <w:rFonts w:ascii="Calibri" w:hAnsi="Calibri"/>
          <w:b/>
          <w:lang w:val="es-PA"/>
        </w:rPr>
        <w:t>la cocción de los</w:t>
      </w:r>
      <w:r w:rsidRPr="004E0753">
        <w:rPr>
          <w:rFonts w:ascii="Calibri" w:hAnsi="Calibri"/>
          <w:b/>
          <w:lang w:val="es-PA"/>
        </w:rPr>
        <w:t xml:space="preserve"> alimentos</w:t>
      </w:r>
    </w:p>
    <w:p w:rsidR="0024522E" w:rsidRPr="004E0753" w:rsidRDefault="0024522E" w:rsidP="0015088E">
      <w:pPr>
        <w:jc w:val="both"/>
        <w:rPr>
          <w:rFonts w:ascii="Calibri" w:hAnsi="Calibri"/>
          <w:lang w:val="es-PA"/>
        </w:rPr>
      </w:pPr>
      <w:r>
        <w:rPr>
          <w:rFonts w:ascii="Calibri" w:hAnsi="Calibri"/>
          <w:lang w:val="es-PA"/>
        </w:rPr>
        <w:lastRenderedPageBreak/>
        <w:t xml:space="preserve">En los Centros Colectivos los alimentos se cocinan por lo general dentro del edificio, y ocasionalmente fuera del mismo en instalaciones cercanas (p.ej. en cobertizos). A menudo existe la tendencia de pasar de utilizar cocinas públicas en las etapas iniciales, a la </w:t>
      </w:r>
      <w:r w:rsidRPr="00466EBC">
        <w:rPr>
          <w:rFonts w:ascii="Calibri" w:hAnsi="Calibri"/>
          <w:lang w:val="es-PA"/>
        </w:rPr>
        <w:t>cocción</w:t>
      </w:r>
      <w:r>
        <w:rPr>
          <w:rFonts w:ascii="Calibri" w:hAnsi="Calibri"/>
          <w:b/>
          <w:lang w:val="es-PA"/>
        </w:rPr>
        <w:t xml:space="preserve"> </w:t>
      </w:r>
      <w:r>
        <w:rPr>
          <w:rFonts w:ascii="Calibri" w:hAnsi="Calibri"/>
          <w:lang w:val="es-PA"/>
        </w:rPr>
        <w:t>de los alimentos de manera individual (familiar) en los Centros a largo plazo.</w:t>
      </w:r>
    </w:p>
    <w:p w:rsidR="0024522E" w:rsidRPr="004E0753" w:rsidRDefault="0024522E" w:rsidP="0015088E">
      <w:pPr>
        <w:jc w:val="both"/>
        <w:rPr>
          <w:rFonts w:ascii="Calibri" w:hAnsi="Calibri"/>
          <w:lang w:val="es-PA"/>
        </w:rPr>
      </w:pPr>
    </w:p>
    <w:p w:rsidR="0024522E" w:rsidRPr="004E0753" w:rsidRDefault="0024522E" w:rsidP="0015088E">
      <w:pPr>
        <w:jc w:val="both"/>
        <w:rPr>
          <w:rFonts w:ascii="Calibri" w:hAnsi="Calibri"/>
          <w:b/>
          <w:lang w:val="es-PA"/>
        </w:rPr>
      </w:pPr>
      <w:r w:rsidRPr="004E0753">
        <w:rPr>
          <w:rFonts w:ascii="Calibri" w:hAnsi="Calibri"/>
          <w:b/>
          <w:lang w:val="es-PA"/>
        </w:rPr>
        <w:t xml:space="preserve">Problemas potenciales en la </w:t>
      </w:r>
      <w:r>
        <w:rPr>
          <w:rFonts w:ascii="Calibri" w:hAnsi="Calibri"/>
          <w:b/>
          <w:lang w:val="es-PA"/>
        </w:rPr>
        <w:t xml:space="preserve">cocción </w:t>
      </w:r>
      <w:r w:rsidRPr="004E0753">
        <w:rPr>
          <w:rFonts w:ascii="Calibri" w:hAnsi="Calibri"/>
          <w:b/>
          <w:lang w:val="es-PA"/>
        </w:rPr>
        <w:t>de alimentos</w:t>
      </w:r>
    </w:p>
    <w:p w:rsidR="0024522E" w:rsidRPr="004E0753" w:rsidRDefault="0024522E" w:rsidP="0015088E">
      <w:pPr>
        <w:jc w:val="both"/>
        <w:rPr>
          <w:rFonts w:ascii="Calibri" w:hAnsi="Calibri"/>
          <w:lang w:val="es-PA"/>
        </w:rPr>
      </w:pPr>
      <w:r>
        <w:rPr>
          <w:rFonts w:ascii="Calibri" w:hAnsi="Calibri"/>
          <w:lang w:val="es-PA"/>
        </w:rPr>
        <w:t xml:space="preserve">Las disposiciones para la </w:t>
      </w:r>
      <w:r w:rsidRPr="00164281">
        <w:rPr>
          <w:rFonts w:ascii="Calibri" w:hAnsi="Calibri"/>
          <w:lang w:val="es-PA"/>
        </w:rPr>
        <w:t>cocción</w:t>
      </w:r>
      <w:r>
        <w:rPr>
          <w:rFonts w:ascii="Calibri" w:hAnsi="Calibri"/>
          <w:b/>
          <w:lang w:val="es-PA"/>
        </w:rPr>
        <w:t xml:space="preserve"> </w:t>
      </w:r>
      <w:r>
        <w:rPr>
          <w:rFonts w:ascii="Calibri" w:hAnsi="Calibri"/>
          <w:lang w:val="es-PA"/>
        </w:rPr>
        <w:t>de alimentos de manera individual (familiar) suponen una carga pesada para los escasos recursos energéticos disponibles, lo que puede tener un impacto sobre el medioambiente local, así como en lugares más distantes. Desde el inicio debe considerarse la aceptación cultural y experiencia en la utilización de distintas estufas y fuentes de combustible, incluyendo los riesgos asociados al uso de alguna de ellas. Por ejemplo, las personas que no están acostumbradas a cocinar con kerosén pueden iniciar un incendio sin querer. Debe prestarse especial atención a los siguientes puntos:</w:t>
      </w:r>
    </w:p>
    <w:p w:rsidR="0024522E" w:rsidRDefault="0024522E" w:rsidP="00C3571C">
      <w:pPr>
        <w:pStyle w:val="Prrafodelista"/>
        <w:numPr>
          <w:ilvl w:val="0"/>
          <w:numId w:val="4"/>
        </w:numPr>
        <w:jc w:val="both"/>
        <w:rPr>
          <w:rFonts w:ascii="Calibri" w:hAnsi="Calibri"/>
          <w:lang w:val="es-PA"/>
        </w:rPr>
      </w:pPr>
      <w:r>
        <w:rPr>
          <w:rFonts w:ascii="Calibri" w:hAnsi="Calibri"/>
          <w:lang w:val="es-PA"/>
        </w:rPr>
        <w:t>Los hornos eléctricos requieren instalaciones y fusibles adecuados;</w:t>
      </w:r>
    </w:p>
    <w:p w:rsidR="0024522E" w:rsidRDefault="0024522E" w:rsidP="00C3571C">
      <w:pPr>
        <w:pStyle w:val="Prrafodelista"/>
        <w:jc w:val="both"/>
        <w:rPr>
          <w:rFonts w:ascii="Calibri" w:hAnsi="Calibri"/>
          <w:lang w:val="es-PA"/>
        </w:rPr>
      </w:pPr>
    </w:p>
    <w:p w:rsidR="0024522E" w:rsidRDefault="0024522E" w:rsidP="00C3571C">
      <w:pPr>
        <w:pStyle w:val="Prrafodelista"/>
        <w:numPr>
          <w:ilvl w:val="0"/>
          <w:numId w:val="4"/>
        </w:numPr>
        <w:jc w:val="both"/>
        <w:rPr>
          <w:rFonts w:ascii="Calibri" w:hAnsi="Calibri"/>
          <w:lang w:val="es-PA"/>
        </w:rPr>
      </w:pPr>
      <w:r>
        <w:rPr>
          <w:rFonts w:ascii="Calibri" w:hAnsi="Calibri"/>
          <w:lang w:val="es-PA"/>
        </w:rPr>
        <w:t>Algunas estufas que utilizan madera como combustible requieren un sistema de chimeneas que funcione y una ventilación adecuada. El almacenamiento de madera seca puede crear peligro de incendio;</w:t>
      </w:r>
    </w:p>
    <w:p w:rsidR="0024522E" w:rsidRPr="00C3571C" w:rsidRDefault="0024522E" w:rsidP="00C3571C">
      <w:pPr>
        <w:pStyle w:val="Prrafodelista"/>
        <w:rPr>
          <w:rFonts w:ascii="Calibri" w:hAnsi="Calibri"/>
          <w:lang w:val="es-PA"/>
        </w:rPr>
      </w:pPr>
    </w:p>
    <w:p w:rsidR="0024522E" w:rsidRPr="00C3571C" w:rsidRDefault="0024522E" w:rsidP="00C3571C">
      <w:pPr>
        <w:pStyle w:val="Prrafodelista"/>
        <w:numPr>
          <w:ilvl w:val="0"/>
          <w:numId w:val="4"/>
        </w:numPr>
        <w:jc w:val="both"/>
        <w:rPr>
          <w:rFonts w:ascii="Calibri" w:hAnsi="Calibri"/>
          <w:lang w:val="es-PA"/>
        </w:rPr>
      </w:pPr>
      <w:r>
        <w:rPr>
          <w:rFonts w:ascii="Calibri" w:hAnsi="Calibri"/>
          <w:lang w:val="es-PA"/>
        </w:rPr>
        <w:t>Las estufas de gas requieren que las conexiones sean técnicamente perfectas. Los recipientes para almacenar gas pueden crear riesgos de incendio y explosión, especialmente si se mantienen dentro del edificio.</w:t>
      </w:r>
    </w:p>
    <w:p w:rsidR="0024522E" w:rsidRPr="00C3571C" w:rsidRDefault="0024522E" w:rsidP="0015088E">
      <w:pPr>
        <w:jc w:val="both"/>
        <w:rPr>
          <w:rFonts w:ascii="Calibri" w:hAnsi="Calibri"/>
          <w:lang w:val="es-PA"/>
        </w:rPr>
      </w:pPr>
    </w:p>
    <w:p w:rsidR="0024522E" w:rsidRPr="000221B9" w:rsidRDefault="0024522E" w:rsidP="0015088E">
      <w:pPr>
        <w:jc w:val="both"/>
        <w:rPr>
          <w:rFonts w:ascii="Calibri" w:hAnsi="Calibri"/>
        </w:rPr>
      </w:pPr>
    </w:p>
    <w:p w:rsidR="0024522E" w:rsidRPr="000B5404" w:rsidRDefault="0024522E" w:rsidP="0015088E">
      <w:pPr>
        <w:jc w:val="both"/>
        <w:rPr>
          <w:rFonts w:ascii="Calibri" w:hAnsi="Calibri"/>
          <w:b/>
          <w:lang w:val="es-PA"/>
        </w:rPr>
      </w:pPr>
      <w:r w:rsidRPr="000B5404">
        <w:rPr>
          <w:rFonts w:ascii="Calibri" w:hAnsi="Calibri"/>
          <w:b/>
          <w:lang w:val="es-PA"/>
        </w:rPr>
        <w:t>Atención a la</w:t>
      </w:r>
      <w:r>
        <w:rPr>
          <w:rFonts w:ascii="Calibri" w:hAnsi="Calibri"/>
          <w:b/>
          <w:lang w:val="es-PA"/>
        </w:rPr>
        <w:t xml:space="preserve"> diversidad de la</w:t>
      </w:r>
      <w:r w:rsidRPr="000B5404">
        <w:rPr>
          <w:rFonts w:ascii="Calibri" w:hAnsi="Calibri"/>
          <w:b/>
          <w:lang w:val="es-PA"/>
        </w:rPr>
        <w:t xml:space="preserve">s circunstancias </w:t>
      </w:r>
    </w:p>
    <w:p w:rsidR="0024522E" w:rsidRPr="000B5404" w:rsidRDefault="0024522E" w:rsidP="0015088E">
      <w:pPr>
        <w:jc w:val="both"/>
        <w:rPr>
          <w:rFonts w:ascii="Calibri" w:hAnsi="Calibri"/>
          <w:lang w:val="es-PA"/>
        </w:rPr>
      </w:pPr>
      <w:r w:rsidRPr="000B5404">
        <w:rPr>
          <w:rFonts w:ascii="Calibri" w:hAnsi="Calibri"/>
          <w:lang w:val="es-PA"/>
        </w:rPr>
        <w:t xml:space="preserve">Debido a la diversidad </w:t>
      </w:r>
      <w:r>
        <w:rPr>
          <w:rFonts w:ascii="Calibri" w:hAnsi="Calibri"/>
          <w:lang w:val="es-PA"/>
        </w:rPr>
        <w:t>de Centros Colectivos, tradiciones locales y suministros de energía, no puede darse una recomendación general acerca de qué método debe utilizarse para preparar alimentos. Solamente se recomienda que este tema  se siga de cerca. Debe implicarse a los residentes en la toma de cualquier decisión y las soluciones deben acatar las normas de seguridad del Centro.</w:t>
      </w:r>
    </w:p>
    <w:p w:rsidR="0024522E" w:rsidRPr="000B5404" w:rsidRDefault="0024522E" w:rsidP="0015088E">
      <w:pPr>
        <w:jc w:val="both"/>
        <w:rPr>
          <w:rFonts w:ascii="Calibri" w:hAnsi="Calibri"/>
          <w:lang w:val="es-P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04"/>
      </w:tblGrid>
      <w:tr w:rsidR="0024522E" w:rsidTr="00164281">
        <w:trPr>
          <w:trHeight w:val="871"/>
        </w:trPr>
        <w:tc>
          <w:tcPr>
            <w:tcW w:w="8904" w:type="dxa"/>
            <w:shd w:val="clear" w:color="auto" w:fill="B8CCE4"/>
          </w:tcPr>
          <w:p w:rsidR="0024522E" w:rsidRPr="000B5404" w:rsidRDefault="0024522E" w:rsidP="000B5404">
            <w:pPr>
              <w:ind w:left="66"/>
              <w:jc w:val="both"/>
              <w:rPr>
                <w:rFonts w:ascii="Calibri" w:hAnsi="Calibri"/>
                <w:b/>
                <w:lang w:val="es-PA"/>
              </w:rPr>
            </w:pPr>
            <w:r w:rsidRPr="000B5404">
              <w:rPr>
                <w:rFonts w:ascii="Calibri" w:hAnsi="Calibri"/>
                <w:b/>
                <w:i/>
                <w:lang w:val="es-PA"/>
              </w:rPr>
              <w:t>Recomendaciones</w:t>
            </w:r>
          </w:p>
          <w:p w:rsidR="0024522E" w:rsidRPr="000B5404" w:rsidRDefault="0024522E" w:rsidP="000B5404">
            <w:pPr>
              <w:ind w:left="66"/>
              <w:jc w:val="both"/>
              <w:rPr>
                <w:rFonts w:ascii="Calibri" w:hAnsi="Calibri"/>
                <w:lang w:val="es-PA"/>
              </w:rPr>
            </w:pPr>
            <w:r w:rsidRPr="000B5404">
              <w:rPr>
                <w:rFonts w:ascii="Calibri" w:hAnsi="Calibri"/>
                <w:lang w:val="es-PA"/>
              </w:rPr>
              <w:t>La preparación de alimentos en los Centros Colectivo es un tema multifac</w:t>
            </w:r>
            <w:r>
              <w:rPr>
                <w:rFonts w:ascii="Calibri" w:hAnsi="Calibri"/>
                <w:lang w:val="es-PA"/>
              </w:rPr>
              <w:t>ético que requiere especial atención.</w:t>
            </w:r>
          </w:p>
          <w:p w:rsidR="0024522E" w:rsidRDefault="0024522E" w:rsidP="000B5404">
            <w:pPr>
              <w:ind w:left="66"/>
              <w:jc w:val="both"/>
              <w:rPr>
                <w:rFonts w:ascii="Calibri" w:hAnsi="Calibri"/>
                <w:b/>
                <w:lang w:val="es-PA"/>
              </w:rPr>
            </w:pPr>
          </w:p>
        </w:tc>
      </w:tr>
    </w:tbl>
    <w:p w:rsidR="0024522E" w:rsidRPr="000B5404" w:rsidRDefault="0024522E" w:rsidP="0015088E">
      <w:pPr>
        <w:jc w:val="both"/>
        <w:rPr>
          <w:rFonts w:ascii="Calibri" w:hAnsi="Calibri"/>
          <w:lang w:val="es-PA"/>
        </w:rPr>
      </w:pPr>
      <w:r>
        <w:rPr>
          <w:rFonts w:ascii="Calibri" w:hAnsi="Calibri"/>
          <w:lang w:val="es-PA"/>
        </w:rPr>
        <w:t xml:space="preserve"> </w:t>
      </w:r>
    </w:p>
    <w:p w:rsidR="0024522E" w:rsidRPr="000B5404" w:rsidRDefault="0024522E" w:rsidP="00DC73F3">
      <w:pPr>
        <w:jc w:val="both"/>
        <w:rPr>
          <w:rFonts w:ascii="Calibri" w:hAnsi="Calibri"/>
          <w:lang w:val="es-PA"/>
        </w:rPr>
      </w:pPr>
    </w:p>
    <w:p w:rsidR="0024522E" w:rsidRPr="000B5404" w:rsidRDefault="0024522E" w:rsidP="0015088E">
      <w:pPr>
        <w:jc w:val="both"/>
        <w:rPr>
          <w:rFonts w:ascii="Calibri" w:hAnsi="Calibri"/>
          <w:lang w:val="es-PA"/>
        </w:rPr>
      </w:pPr>
    </w:p>
    <w:p w:rsidR="0024522E" w:rsidRPr="000B5404" w:rsidRDefault="0024522E" w:rsidP="0015088E">
      <w:pPr>
        <w:jc w:val="both"/>
        <w:rPr>
          <w:rFonts w:ascii="Calibri" w:hAnsi="Calibri"/>
          <w:lang w:val="es-PA"/>
        </w:rPr>
      </w:pPr>
    </w:p>
    <w:p w:rsidR="0024522E" w:rsidRDefault="0024522E" w:rsidP="0015088E">
      <w:pPr>
        <w:jc w:val="both"/>
        <w:rPr>
          <w:rFonts w:ascii="Calibri" w:hAnsi="Calibri"/>
          <w:b/>
          <w:lang w:val="es-PA"/>
        </w:rPr>
      </w:pPr>
      <w:r>
        <w:rPr>
          <w:rFonts w:ascii="Calibri" w:hAnsi="Calibri"/>
          <w:b/>
          <w:lang w:val="es-PA"/>
        </w:rPr>
        <w:t>Lecturas adicionales</w:t>
      </w:r>
    </w:p>
    <w:p w:rsidR="0024522E" w:rsidRPr="000B5404" w:rsidRDefault="0024522E" w:rsidP="0015088E">
      <w:pPr>
        <w:jc w:val="both"/>
        <w:rPr>
          <w:rFonts w:ascii="Calibri" w:hAnsi="Calibri"/>
          <w:b/>
          <w:lang w:val="es-PA"/>
        </w:rPr>
      </w:pPr>
    </w:p>
    <w:p w:rsidR="0024522E" w:rsidRPr="000B5404" w:rsidRDefault="0024522E" w:rsidP="0015088E">
      <w:pPr>
        <w:jc w:val="both"/>
        <w:rPr>
          <w:rFonts w:ascii="Calibri" w:hAnsi="Calibri"/>
          <w:lang w:val="es-PA"/>
        </w:rPr>
      </w:pPr>
      <w:r w:rsidRPr="00E95523">
        <w:rPr>
          <w:rFonts w:ascii="Calibri" w:hAnsi="Calibri"/>
          <w:lang w:val="es-PA"/>
        </w:rPr>
        <w:t>IASC, 2004 (Está siendo revisada</w:t>
      </w:r>
      <w:r w:rsidR="005625F6">
        <w:rPr>
          <w:rFonts w:ascii="Calibri" w:hAnsi="Calibri"/>
          <w:lang w:val="es-PA"/>
        </w:rPr>
        <w:t xml:space="preserve"> -Nueva edición disponible en inglés). </w:t>
      </w:r>
      <w:r w:rsidRPr="00E95523">
        <w:rPr>
          <w:rFonts w:ascii="Calibri" w:hAnsi="Calibri"/>
          <w:lang w:val="es-PA"/>
        </w:rPr>
        <w:t>Esfera. Carta Humanitaria y Normas Mínimas de</w:t>
      </w:r>
      <w:r>
        <w:rPr>
          <w:rFonts w:ascii="Calibri" w:hAnsi="Calibri"/>
          <w:lang w:val="es-PA"/>
        </w:rPr>
        <w:t xml:space="preserve"> Respuesta en Casos de Desastre; Capítulo 3: </w:t>
      </w:r>
      <w:r w:rsidRPr="000B5404">
        <w:rPr>
          <w:rStyle w:val="apple-style-span"/>
          <w:rFonts w:ascii="Calibri" w:hAnsi="Calibri" w:cs="Arial"/>
          <w:color w:val="000000"/>
        </w:rPr>
        <w:t>Normas mínimas en materia de seguridad alimentaria, nutrición y ayuda alimentaria</w:t>
      </w:r>
      <w:r>
        <w:rPr>
          <w:rStyle w:val="apple-style-span"/>
          <w:rFonts w:ascii="Calibri" w:hAnsi="Calibri" w:cs="Arial"/>
          <w:color w:val="000000"/>
        </w:rPr>
        <w:t>.</w:t>
      </w:r>
    </w:p>
    <w:p w:rsidR="0024522E" w:rsidRPr="000221B9" w:rsidRDefault="0024522E" w:rsidP="0015088E">
      <w:pPr>
        <w:jc w:val="both"/>
        <w:rPr>
          <w:rFonts w:ascii="Calibri" w:hAnsi="Calibri"/>
        </w:rPr>
      </w:pPr>
    </w:p>
    <w:p w:rsidR="0024522E" w:rsidRPr="000221B9" w:rsidRDefault="0024522E" w:rsidP="0015088E">
      <w:pPr>
        <w:jc w:val="both"/>
        <w:rPr>
          <w:rFonts w:ascii="Calibri" w:hAnsi="Calibri"/>
          <w:lang w:val="fr-FR"/>
        </w:rPr>
      </w:pPr>
      <w:r>
        <w:rPr>
          <w:rFonts w:ascii="Calibri" w:hAnsi="Calibri"/>
          <w:lang w:val="fr-FR"/>
        </w:rPr>
        <w:t>UNHCR/WFP</w:t>
      </w:r>
      <w:r w:rsidRPr="000221B9">
        <w:rPr>
          <w:rFonts w:ascii="Calibri" w:hAnsi="Calibri"/>
          <w:lang w:val="fr-FR"/>
        </w:rPr>
        <w:t xml:space="preserve">, 2008. Joint </w:t>
      </w:r>
      <w:proofErr w:type="spellStart"/>
      <w:r w:rsidRPr="000221B9">
        <w:rPr>
          <w:rFonts w:ascii="Calibri" w:hAnsi="Calibri"/>
          <w:lang w:val="fr-FR"/>
        </w:rPr>
        <w:t>Assessment</w:t>
      </w:r>
      <w:proofErr w:type="spellEnd"/>
      <w:r w:rsidRPr="000221B9">
        <w:rPr>
          <w:rFonts w:ascii="Calibri" w:hAnsi="Calibri"/>
          <w:lang w:val="fr-FR"/>
        </w:rPr>
        <w:t xml:space="preserve"> Mission (JAM) Guidelines. </w:t>
      </w:r>
    </w:p>
    <w:p w:rsidR="0024522E" w:rsidRPr="000221B9" w:rsidRDefault="0024522E" w:rsidP="0015088E">
      <w:pPr>
        <w:jc w:val="both"/>
        <w:rPr>
          <w:rFonts w:ascii="Calibri" w:hAnsi="Calibri"/>
          <w:lang w:val="fr-FR"/>
        </w:rPr>
      </w:pPr>
    </w:p>
    <w:p w:rsidR="0024522E" w:rsidRPr="000221B9" w:rsidRDefault="0024522E" w:rsidP="0015088E">
      <w:pPr>
        <w:jc w:val="both"/>
        <w:rPr>
          <w:rFonts w:ascii="Calibri" w:hAnsi="Calibri"/>
          <w:lang w:val="fr-FR"/>
        </w:rPr>
      </w:pPr>
      <w:r w:rsidRPr="000221B9">
        <w:rPr>
          <w:rFonts w:ascii="Calibri" w:hAnsi="Calibri"/>
          <w:lang w:val="fr-FR"/>
        </w:rPr>
        <w:t xml:space="preserve">Disponible en: </w:t>
      </w:r>
    </w:p>
    <w:p w:rsidR="0024522E" w:rsidRPr="000221B9" w:rsidRDefault="00AC14DB" w:rsidP="0015088E">
      <w:pPr>
        <w:jc w:val="both"/>
        <w:rPr>
          <w:rFonts w:ascii="Calibri" w:hAnsi="Calibri"/>
          <w:lang w:val="fr-FR"/>
        </w:rPr>
      </w:pPr>
      <w:hyperlink r:id="rId7" w:history="1">
        <w:r w:rsidR="0024522E" w:rsidRPr="000221B9">
          <w:rPr>
            <w:rStyle w:val="Hipervnculo"/>
            <w:rFonts w:ascii="Calibri" w:hAnsi="Calibri"/>
            <w:lang w:val="fr-FR"/>
          </w:rPr>
          <w:t>http://documents.wfp.org/stellent/groups/public/documents/manual_guide_proced/wfp203513.pdf</w:t>
        </w:r>
      </w:hyperlink>
    </w:p>
    <w:p w:rsidR="0024522E" w:rsidRPr="000221B9" w:rsidRDefault="0024522E" w:rsidP="0015088E">
      <w:pPr>
        <w:jc w:val="both"/>
        <w:rPr>
          <w:rFonts w:ascii="Calibri" w:hAnsi="Calibri"/>
          <w:lang w:val="fr-FR"/>
        </w:rPr>
      </w:pPr>
    </w:p>
    <w:p w:rsidR="0024522E" w:rsidRDefault="0024522E" w:rsidP="0015088E">
      <w:pPr>
        <w:jc w:val="both"/>
        <w:rPr>
          <w:rFonts w:ascii="Calibri" w:hAnsi="Calibri"/>
          <w:lang w:val="es-PA"/>
        </w:rPr>
      </w:pPr>
      <w:r w:rsidRPr="00F44EBE">
        <w:rPr>
          <w:rFonts w:ascii="Calibri" w:hAnsi="Calibri"/>
          <w:lang w:val="es-PA"/>
        </w:rPr>
        <w:t>NRC, 2008. Kit para la Gestión de Campamentos (</w:t>
      </w:r>
      <w:proofErr w:type="spellStart"/>
      <w:r w:rsidRPr="00F44EBE">
        <w:rPr>
          <w:rFonts w:ascii="Calibri" w:hAnsi="Calibri"/>
          <w:lang w:val="es-PA"/>
        </w:rPr>
        <w:t>The</w:t>
      </w:r>
      <w:proofErr w:type="spellEnd"/>
      <w:r w:rsidRPr="00F44EBE">
        <w:rPr>
          <w:rFonts w:ascii="Calibri" w:hAnsi="Calibri"/>
          <w:lang w:val="es-PA"/>
        </w:rPr>
        <w:t xml:space="preserve"> Camp Management </w:t>
      </w:r>
      <w:proofErr w:type="spellStart"/>
      <w:r w:rsidRPr="00F44EBE">
        <w:rPr>
          <w:rFonts w:ascii="Calibri" w:hAnsi="Calibri"/>
          <w:lang w:val="es-PA"/>
        </w:rPr>
        <w:t>Toolkit</w:t>
      </w:r>
      <w:proofErr w:type="spellEnd"/>
      <w:r w:rsidRPr="00F44EBE">
        <w:rPr>
          <w:rFonts w:ascii="Calibri" w:hAnsi="Calibri"/>
          <w:lang w:val="es-PA"/>
        </w:rPr>
        <w:t>);</w:t>
      </w:r>
      <w:r>
        <w:rPr>
          <w:rFonts w:ascii="Calibri" w:hAnsi="Calibri"/>
          <w:lang w:val="es-PA"/>
        </w:rPr>
        <w:t xml:space="preserve"> Capítulo 13: Distribución de alimentos y artículos no alimentarios de primera necesidad (NRC, 2008).</w:t>
      </w:r>
    </w:p>
    <w:p w:rsidR="0024522E" w:rsidRDefault="0024522E" w:rsidP="0015088E">
      <w:pPr>
        <w:jc w:val="both"/>
        <w:rPr>
          <w:rFonts w:ascii="Calibri" w:hAnsi="Calibri"/>
          <w:lang w:val="es-PA"/>
        </w:rPr>
      </w:pPr>
    </w:p>
    <w:p w:rsidR="0024522E" w:rsidRDefault="0024522E" w:rsidP="0015088E">
      <w:pPr>
        <w:jc w:val="both"/>
        <w:rPr>
          <w:rFonts w:ascii="Calibri" w:hAnsi="Calibri"/>
          <w:lang w:val="es-PA"/>
        </w:rPr>
      </w:pPr>
      <w:r>
        <w:rPr>
          <w:rFonts w:ascii="Calibri" w:hAnsi="Calibri"/>
          <w:lang w:val="es-PA"/>
        </w:rPr>
        <w:t xml:space="preserve">Disponible en: </w:t>
      </w:r>
      <w:hyperlink r:id="rId8" w:history="1">
        <w:r w:rsidRPr="00EE685A">
          <w:rPr>
            <w:rStyle w:val="Hipervnculo"/>
            <w:rFonts w:ascii="Calibri" w:hAnsi="Calibri"/>
            <w:lang w:val="es-PA"/>
          </w:rPr>
          <w:t>http://www.nrc.no/arch/_img/9293571.pdf</w:t>
        </w:r>
      </w:hyperlink>
    </w:p>
    <w:p w:rsidR="0024522E" w:rsidRPr="00CA472D" w:rsidRDefault="0024522E" w:rsidP="0015088E">
      <w:pPr>
        <w:jc w:val="both"/>
        <w:rPr>
          <w:rFonts w:ascii="Calibri" w:hAnsi="Calibri"/>
          <w:lang w:val="es-PA"/>
        </w:rPr>
      </w:pPr>
    </w:p>
    <w:p w:rsidR="0024522E" w:rsidRPr="00CA472D" w:rsidRDefault="0024522E" w:rsidP="00CA472D">
      <w:pPr>
        <w:jc w:val="both"/>
        <w:rPr>
          <w:rFonts w:ascii="Calibri" w:hAnsi="Calibri"/>
          <w:lang w:val="es-PA"/>
        </w:rPr>
      </w:pPr>
      <w:r w:rsidRPr="00CA472D">
        <w:rPr>
          <w:rFonts w:ascii="Calibri" w:hAnsi="Calibri"/>
          <w:lang w:val="es-PA"/>
        </w:rPr>
        <w:t>PMA, 2009. Manual para la Evaluación de la S</w:t>
      </w:r>
      <w:r>
        <w:rPr>
          <w:rFonts w:ascii="Calibri" w:hAnsi="Calibri"/>
          <w:lang w:val="es-PA"/>
        </w:rPr>
        <w:t>e</w:t>
      </w:r>
      <w:r w:rsidRPr="00CA472D">
        <w:rPr>
          <w:rFonts w:ascii="Calibri" w:hAnsi="Calibri"/>
          <w:lang w:val="es-PA"/>
        </w:rPr>
        <w:t xml:space="preserve">guridad Alimentaria en Emergencias </w:t>
      </w:r>
    </w:p>
    <w:p w:rsidR="0024522E" w:rsidRPr="00CA472D" w:rsidRDefault="0024522E" w:rsidP="0015088E">
      <w:pPr>
        <w:jc w:val="both"/>
        <w:rPr>
          <w:rFonts w:ascii="Calibri" w:hAnsi="Calibri"/>
          <w:lang w:val="es-PA"/>
        </w:rPr>
      </w:pPr>
    </w:p>
    <w:p w:rsidR="0024522E" w:rsidRDefault="0024522E" w:rsidP="0015088E">
      <w:pPr>
        <w:jc w:val="both"/>
        <w:rPr>
          <w:rFonts w:ascii="Calibri" w:hAnsi="Calibri"/>
          <w:lang w:val="es-PA"/>
        </w:rPr>
      </w:pPr>
      <w:r w:rsidRPr="00CA472D">
        <w:rPr>
          <w:rFonts w:ascii="Calibri" w:hAnsi="Calibri"/>
          <w:lang w:val="es-PA"/>
        </w:rPr>
        <w:t xml:space="preserve">Disponible en: </w:t>
      </w:r>
    </w:p>
    <w:p w:rsidR="0024522E" w:rsidRPr="00CA472D" w:rsidRDefault="00AC14DB" w:rsidP="0015088E">
      <w:pPr>
        <w:jc w:val="both"/>
        <w:rPr>
          <w:rFonts w:ascii="Calibri" w:hAnsi="Calibri"/>
          <w:lang w:val="es-PA"/>
        </w:rPr>
      </w:pPr>
      <w:hyperlink r:id="rId9" w:history="1">
        <w:r w:rsidR="0024522E" w:rsidRPr="00CA472D">
          <w:rPr>
            <w:rStyle w:val="Hipervnculo"/>
            <w:rFonts w:ascii="Calibri" w:hAnsi="Calibri"/>
          </w:rPr>
          <w:t>http://home.wfp.org/stellent/groups/public/documents/manual_guide_proced/wfp203214.pdf</w:t>
        </w:r>
      </w:hyperlink>
    </w:p>
    <w:p w:rsidR="0024522E" w:rsidRPr="00197FC9" w:rsidRDefault="0024522E" w:rsidP="0015088E">
      <w:pPr>
        <w:jc w:val="both"/>
        <w:rPr>
          <w:rFonts w:ascii="Calibri" w:hAnsi="Calibri"/>
          <w:lang w:val="es-PA"/>
        </w:rPr>
      </w:pPr>
    </w:p>
    <w:p w:rsidR="0024522E" w:rsidRPr="004B0598" w:rsidRDefault="0024522E" w:rsidP="0015088E">
      <w:pPr>
        <w:jc w:val="both"/>
        <w:rPr>
          <w:rFonts w:ascii="Calibri" w:hAnsi="Calibri"/>
          <w:lang w:val="es-PA"/>
        </w:rPr>
      </w:pPr>
      <w:r w:rsidRPr="00446E1C">
        <w:rPr>
          <w:rFonts w:ascii="Calibri" w:hAnsi="Calibri"/>
          <w:lang w:val="es-PA"/>
        </w:rPr>
        <w:t xml:space="preserve">Sitio web de </w:t>
      </w:r>
      <w:proofErr w:type="spellStart"/>
      <w:r w:rsidRPr="00446E1C">
        <w:rPr>
          <w:rFonts w:ascii="Calibri" w:hAnsi="Calibri"/>
          <w:lang w:val="es-PA"/>
        </w:rPr>
        <w:t>Oneresponse</w:t>
      </w:r>
      <w:proofErr w:type="spellEnd"/>
      <w:r w:rsidRPr="00446E1C">
        <w:rPr>
          <w:rFonts w:ascii="Calibri" w:hAnsi="Calibri"/>
          <w:lang w:val="es-PA"/>
        </w:rPr>
        <w:t xml:space="preserve">:  </w:t>
      </w:r>
      <w:hyperlink r:id="rId10" w:history="1">
        <w:r w:rsidRPr="00446E1C">
          <w:rPr>
            <w:rStyle w:val="Hipervnculo"/>
            <w:rFonts w:ascii="Calibri" w:hAnsi="Calibri"/>
            <w:lang w:val="es-PA"/>
          </w:rPr>
          <w:t>http://oneresponse.info/GlobalClusters/Pages/default.aspx</w:t>
        </w:r>
      </w:hyperlink>
    </w:p>
    <w:p w:rsidR="0024522E" w:rsidRPr="004B0598" w:rsidRDefault="0024522E" w:rsidP="0015088E">
      <w:pPr>
        <w:jc w:val="both"/>
        <w:rPr>
          <w:rFonts w:ascii="Calibri" w:hAnsi="Calibri"/>
          <w:lang w:val="es-PA"/>
        </w:rPr>
      </w:pPr>
      <w:r w:rsidRPr="00446E1C">
        <w:rPr>
          <w:rFonts w:ascii="Calibri" w:hAnsi="Calibri"/>
          <w:lang w:val="es-PA"/>
        </w:rPr>
        <w:t xml:space="preserve"> </w:t>
      </w:r>
    </w:p>
    <w:p w:rsidR="0024522E" w:rsidRPr="004B0598" w:rsidRDefault="0024522E" w:rsidP="0015088E">
      <w:pPr>
        <w:jc w:val="both"/>
        <w:rPr>
          <w:rFonts w:ascii="Calibri" w:hAnsi="Calibri"/>
          <w:lang w:val="es-PA"/>
        </w:rPr>
      </w:pPr>
    </w:p>
    <w:sectPr w:rsidR="0024522E" w:rsidRPr="004B0598" w:rsidSect="00C441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F6806"/>
    <w:multiLevelType w:val="hybridMultilevel"/>
    <w:tmpl w:val="12E06A7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19766B42"/>
    <w:multiLevelType w:val="hybridMultilevel"/>
    <w:tmpl w:val="13E8053C"/>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2">
    <w:nsid w:val="6C1C3AA6"/>
    <w:multiLevelType w:val="hybridMultilevel"/>
    <w:tmpl w:val="8124BE68"/>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3">
    <w:nsid w:val="7257529F"/>
    <w:multiLevelType w:val="hybridMultilevel"/>
    <w:tmpl w:val="B4EC6B6C"/>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F535F"/>
    <w:rsid w:val="000221B9"/>
    <w:rsid w:val="00037F58"/>
    <w:rsid w:val="000A0E33"/>
    <w:rsid w:val="000B5404"/>
    <w:rsid w:val="0015088E"/>
    <w:rsid w:val="00164281"/>
    <w:rsid w:val="00197FC9"/>
    <w:rsid w:val="0024522E"/>
    <w:rsid w:val="002602AF"/>
    <w:rsid w:val="00337220"/>
    <w:rsid w:val="003F535F"/>
    <w:rsid w:val="00406B84"/>
    <w:rsid w:val="0043681D"/>
    <w:rsid w:val="00446E1C"/>
    <w:rsid w:val="00466EBC"/>
    <w:rsid w:val="004B0598"/>
    <w:rsid w:val="004E0753"/>
    <w:rsid w:val="004E22AF"/>
    <w:rsid w:val="005429D3"/>
    <w:rsid w:val="005625F6"/>
    <w:rsid w:val="0056618D"/>
    <w:rsid w:val="00573350"/>
    <w:rsid w:val="00654883"/>
    <w:rsid w:val="006A4639"/>
    <w:rsid w:val="006F0C64"/>
    <w:rsid w:val="00720B7A"/>
    <w:rsid w:val="007D7731"/>
    <w:rsid w:val="007E156E"/>
    <w:rsid w:val="00945FE7"/>
    <w:rsid w:val="009724B6"/>
    <w:rsid w:val="009E73A8"/>
    <w:rsid w:val="00AC14DB"/>
    <w:rsid w:val="00B07D98"/>
    <w:rsid w:val="00BB17E9"/>
    <w:rsid w:val="00BC799C"/>
    <w:rsid w:val="00C3571C"/>
    <w:rsid w:val="00C37CA3"/>
    <w:rsid w:val="00C4413F"/>
    <w:rsid w:val="00C71011"/>
    <w:rsid w:val="00CA472D"/>
    <w:rsid w:val="00D56CD0"/>
    <w:rsid w:val="00D74DDE"/>
    <w:rsid w:val="00DC73F3"/>
    <w:rsid w:val="00E507ED"/>
    <w:rsid w:val="00E72241"/>
    <w:rsid w:val="00E75841"/>
    <w:rsid w:val="00E85B2C"/>
    <w:rsid w:val="00E95523"/>
    <w:rsid w:val="00EE685A"/>
    <w:rsid w:val="00F01E22"/>
    <w:rsid w:val="00F44EBE"/>
    <w:rsid w:val="00FB3869"/>
    <w:rsid w:val="00FE31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35F"/>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43681D"/>
    <w:pPr>
      <w:ind w:left="720"/>
      <w:contextualSpacing/>
    </w:pPr>
  </w:style>
  <w:style w:type="character" w:styleId="Hipervnculo">
    <w:name w:val="Hyperlink"/>
    <w:basedOn w:val="Fuentedeprrafopredeter"/>
    <w:uiPriority w:val="99"/>
    <w:rsid w:val="000B5404"/>
    <w:rPr>
      <w:rFonts w:cs="Times New Roman"/>
      <w:color w:val="0000FF"/>
      <w:u w:val="single"/>
    </w:rPr>
  </w:style>
  <w:style w:type="character" w:customStyle="1" w:styleId="apple-style-span">
    <w:name w:val="apple-style-span"/>
    <w:basedOn w:val="Fuentedeprrafopredeter"/>
    <w:uiPriority w:val="99"/>
    <w:rsid w:val="000B5404"/>
    <w:rPr>
      <w:rFonts w:cs="Times New Roman"/>
    </w:rPr>
  </w:style>
  <w:style w:type="table" w:styleId="Sombreadoclaro-nfasis5">
    <w:name w:val="Light Shading Accent 5"/>
    <w:basedOn w:val="Tablanormal"/>
    <w:uiPriority w:val="99"/>
    <w:rsid w:val="00CA472D"/>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Textodeglobo">
    <w:name w:val="Balloon Text"/>
    <w:basedOn w:val="Normal"/>
    <w:link w:val="TextodegloboCar"/>
    <w:uiPriority w:val="99"/>
    <w:semiHidden/>
    <w:rsid w:val="004B0598"/>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4B0598"/>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rc.no/arch/_img/9293571.pdf" TargetMode="External"/><Relationship Id="rId3" Type="http://schemas.openxmlformats.org/officeDocument/2006/relationships/settings" Target="settings.xml"/><Relationship Id="rId7" Type="http://schemas.openxmlformats.org/officeDocument/2006/relationships/hyperlink" Target="http://documents.wfp.org/stellent/groups/public/documents/manual_guide_proced/wfp203513.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fp.org/content/unhcrwfp-joint-assessment-missions-jam-guidelines" TargetMode="External"/><Relationship Id="rId11" Type="http://schemas.openxmlformats.org/officeDocument/2006/relationships/fontTable" Target="fontTable.xml"/><Relationship Id="rId5" Type="http://schemas.openxmlformats.org/officeDocument/2006/relationships/hyperlink" Target="http://www.wfp.org/content/emergency-food-security-assessment-handbook" TargetMode="External"/><Relationship Id="rId10" Type="http://schemas.openxmlformats.org/officeDocument/2006/relationships/hyperlink" Target="http://oneresponse.info/GlobalClusters/Pages/default.aspx" TargetMode="External"/><Relationship Id="rId4" Type="http://schemas.openxmlformats.org/officeDocument/2006/relationships/webSettings" Target="webSettings.xml"/><Relationship Id="rId9" Type="http://schemas.openxmlformats.org/officeDocument/2006/relationships/hyperlink" Target="http://home.wfp.org/stellent/groups/public/documents/manual_guide_proced/wfp2032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1146</Words>
  <Characters>6309</Characters>
  <Application>Microsoft Office Word</Application>
  <DocSecurity>0</DocSecurity>
  <Lines>52</Lines>
  <Paragraphs>14</Paragraphs>
  <ScaleCrop>false</ScaleCrop>
  <Company/>
  <LinksUpToDate>false</LinksUpToDate>
  <CharactersWithSpaces>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2011-06-25T20:23:00Z</dcterms:created>
  <dcterms:modified xsi:type="dcterms:W3CDTF">2011-06-25T20:23:00Z</dcterms:modified>
</cp:coreProperties>
</file>