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E9" w:rsidRPr="009A62B8" w:rsidRDefault="00C319E9" w:rsidP="009A62B8">
      <w:pPr>
        <w:jc w:val="both"/>
        <w:rPr>
          <w:rFonts w:ascii="Calibri" w:hAnsi="Calibri"/>
          <w:b/>
          <w:sz w:val="36"/>
          <w:lang w:val="es-PA"/>
        </w:rPr>
      </w:pPr>
      <w:r w:rsidRPr="009A62B8">
        <w:rPr>
          <w:rFonts w:ascii="Calibri" w:hAnsi="Calibri"/>
          <w:b/>
          <w:sz w:val="36"/>
          <w:lang w:val="es-PA"/>
        </w:rPr>
        <w:t xml:space="preserve">16. APOYO A MEDIOS DE </w:t>
      </w:r>
      <w:r>
        <w:rPr>
          <w:rFonts w:ascii="Calibri" w:hAnsi="Calibri"/>
          <w:b/>
          <w:sz w:val="36"/>
          <w:lang w:val="es-PA"/>
        </w:rPr>
        <w:t>SUBSISTENCIA</w:t>
      </w:r>
    </w:p>
    <w:p w:rsidR="00C319E9" w:rsidRPr="009A62B8" w:rsidRDefault="00C319E9" w:rsidP="009A62B8">
      <w:pPr>
        <w:jc w:val="both"/>
        <w:rPr>
          <w:rFonts w:ascii="Calibri" w:hAnsi="Calibri"/>
          <w:sz w:val="28"/>
          <w:lang w:val="es-PA"/>
        </w:rPr>
      </w:pPr>
    </w:p>
    <w:tbl>
      <w:tblPr>
        <w:tblW w:w="0" w:type="auto"/>
        <w:tblBorders>
          <w:top w:val="single" w:sz="8" w:space="0" w:color="4BACC6"/>
          <w:bottom w:val="single" w:sz="8" w:space="0" w:color="4BACC6"/>
        </w:tblBorders>
        <w:tblLook w:val="0000"/>
      </w:tblPr>
      <w:tblGrid>
        <w:gridCol w:w="8895"/>
      </w:tblGrid>
      <w:tr w:rsidR="00C319E9" w:rsidRPr="009A62B8" w:rsidTr="003A31E2">
        <w:trPr>
          <w:trHeight w:val="2355"/>
        </w:trPr>
        <w:tc>
          <w:tcPr>
            <w:tcW w:w="8895" w:type="dxa"/>
            <w:tcBorders>
              <w:top w:val="single" w:sz="8" w:space="0" w:color="4BACC6"/>
              <w:left w:val="nil"/>
              <w:bottom w:val="single" w:sz="8" w:space="0" w:color="4BACC6"/>
              <w:right w:val="nil"/>
            </w:tcBorders>
            <w:shd w:val="clear" w:color="auto" w:fill="D2EAF1"/>
          </w:tcPr>
          <w:p w:rsidR="00C319E9" w:rsidRPr="003A31E2" w:rsidRDefault="00C319E9" w:rsidP="003A31E2">
            <w:pPr>
              <w:ind w:left="111"/>
              <w:jc w:val="both"/>
              <w:rPr>
                <w:rFonts w:ascii="Calibri" w:hAnsi="Calibri"/>
                <w:b/>
                <w:color w:val="31849B"/>
                <w:lang w:val="en-US"/>
              </w:rPr>
            </w:pPr>
            <w:proofErr w:type="spellStart"/>
            <w:r w:rsidRPr="003A31E2">
              <w:rPr>
                <w:rFonts w:ascii="Calibri" w:hAnsi="Calibri"/>
                <w:b/>
                <w:color w:val="31849B"/>
                <w:szCs w:val="22"/>
                <w:lang w:val="en-US"/>
              </w:rPr>
              <w:t>Mensajes</w:t>
            </w:r>
            <w:proofErr w:type="spellEnd"/>
            <w:r w:rsidRPr="003A31E2">
              <w:rPr>
                <w:rFonts w:ascii="Calibri" w:hAnsi="Calibri"/>
                <w:b/>
                <w:color w:val="31849B"/>
                <w:szCs w:val="22"/>
                <w:lang w:val="en-US"/>
              </w:rPr>
              <w:t xml:space="preserve"> clave </w:t>
            </w:r>
          </w:p>
          <w:p w:rsidR="00C319E9" w:rsidRPr="003A31E2" w:rsidRDefault="00C319E9" w:rsidP="003A31E2">
            <w:pPr>
              <w:ind w:left="111"/>
              <w:jc w:val="both"/>
              <w:rPr>
                <w:rFonts w:ascii="Calibri" w:hAnsi="Calibri"/>
                <w:b/>
                <w:color w:val="31849B"/>
                <w:lang w:val="en-US"/>
              </w:rPr>
            </w:pPr>
          </w:p>
          <w:p w:rsidR="00C319E9" w:rsidRPr="003A31E2" w:rsidRDefault="00C319E9" w:rsidP="003A31E2">
            <w:pPr>
              <w:pStyle w:val="Prrafodelista"/>
              <w:numPr>
                <w:ilvl w:val="0"/>
                <w:numId w:val="1"/>
              </w:numPr>
              <w:ind w:left="831"/>
              <w:jc w:val="both"/>
              <w:rPr>
                <w:rFonts w:ascii="Calibri" w:hAnsi="Calibri"/>
                <w:color w:val="31849B"/>
                <w:lang w:val="es-PA"/>
              </w:rPr>
            </w:pPr>
            <w:r w:rsidRPr="003A31E2">
              <w:rPr>
                <w:rFonts w:ascii="Calibri" w:hAnsi="Calibri"/>
                <w:color w:val="31849B"/>
                <w:szCs w:val="22"/>
                <w:lang w:val="es-PA"/>
              </w:rPr>
              <w:t>Brindar apoyo a medios de subsistencia es especialmente importante  durante los desplazamientos a largo plazo.</w:t>
            </w:r>
          </w:p>
          <w:p w:rsidR="00C319E9" w:rsidRPr="003A31E2" w:rsidRDefault="00C319E9" w:rsidP="003A31E2">
            <w:pPr>
              <w:pStyle w:val="Prrafodelista"/>
              <w:numPr>
                <w:ilvl w:val="0"/>
                <w:numId w:val="1"/>
              </w:numPr>
              <w:ind w:left="831"/>
              <w:jc w:val="both"/>
              <w:rPr>
                <w:rFonts w:ascii="Calibri" w:hAnsi="Calibri"/>
                <w:color w:val="31849B"/>
                <w:lang w:val="es-PA"/>
              </w:rPr>
            </w:pPr>
            <w:r w:rsidRPr="003A31E2">
              <w:rPr>
                <w:rFonts w:ascii="Calibri" w:hAnsi="Calibri"/>
                <w:color w:val="31849B"/>
                <w:szCs w:val="22"/>
                <w:lang w:val="es-PA"/>
              </w:rPr>
              <w:t>Estas intervenciones tienen que tener varias cosas en cuenta: la ubicación, el nivel educativo, el género de los beneficiarios y el contexto del desplazamiento.</w:t>
            </w:r>
          </w:p>
          <w:p w:rsidR="00C319E9" w:rsidRPr="003A31E2" w:rsidRDefault="00C319E9" w:rsidP="003A31E2">
            <w:pPr>
              <w:pStyle w:val="Prrafodelista"/>
              <w:numPr>
                <w:ilvl w:val="0"/>
                <w:numId w:val="1"/>
              </w:numPr>
              <w:ind w:left="831"/>
              <w:jc w:val="both"/>
              <w:rPr>
                <w:rFonts w:ascii="Calibri" w:hAnsi="Calibri"/>
                <w:color w:val="31849B"/>
                <w:lang w:val="es-PA"/>
              </w:rPr>
            </w:pPr>
            <w:r w:rsidRPr="003A31E2">
              <w:rPr>
                <w:rFonts w:ascii="Calibri" w:hAnsi="Calibri"/>
                <w:color w:val="31849B"/>
                <w:szCs w:val="22"/>
                <w:lang w:val="es-PA"/>
              </w:rPr>
              <w:t>Es necesario tener claridad conceptual en el enfoque que se va a utilizar.</w:t>
            </w:r>
          </w:p>
          <w:p w:rsidR="00C319E9" w:rsidRPr="003A31E2" w:rsidRDefault="00C319E9" w:rsidP="003A31E2">
            <w:pPr>
              <w:ind w:left="111"/>
              <w:jc w:val="both"/>
              <w:rPr>
                <w:rFonts w:ascii="Calibri" w:hAnsi="Calibri"/>
                <w:b/>
                <w:color w:val="31849B"/>
                <w:lang w:val="es-PA"/>
              </w:rPr>
            </w:pPr>
          </w:p>
        </w:tc>
      </w:tr>
    </w:tbl>
    <w:p w:rsidR="00C319E9" w:rsidRPr="004E4C5C" w:rsidRDefault="00C319E9" w:rsidP="009A62B8">
      <w:pPr>
        <w:jc w:val="both"/>
        <w:rPr>
          <w:rFonts w:ascii="Calibri" w:hAnsi="Calibri"/>
        </w:rPr>
      </w:pPr>
    </w:p>
    <w:p w:rsidR="00C319E9" w:rsidRPr="009A62B8" w:rsidRDefault="00C319E9" w:rsidP="009A62B8">
      <w:pPr>
        <w:jc w:val="both"/>
        <w:rPr>
          <w:rFonts w:ascii="Calibri" w:hAnsi="Calibri"/>
          <w:b/>
          <w:sz w:val="28"/>
          <w:lang w:val="es-PA"/>
        </w:rPr>
      </w:pPr>
      <w:r w:rsidRPr="009A62B8">
        <w:rPr>
          <w:rFonts w:ascii="Calibri" w:hAnsi="Calibri"/>
          <w:b/>
          <w:sz w:val="28"/>
          <w:lang w:val="es-PA"/>
        </w:rPr>
        <w:t xml:space="preserve">16.1 Consideraciones generales respecto a los medios de </w:t>
      </w:r>
      <w:r>
        <w:rPr>
          <w:rFonts w:ascii="Calibri" w:hAnsi="Calibri"/>
          <w:b/>
          <w:sz w:val="28"/>
          <w:lang w:val="es-PA"/>
        </w:rPr>
        <w:t>subsistencia</w:t>
      </w:r>
    </w:p>
    <w:p w:rsidR="00C319E9" w:rsidRDefault="00C319E9" w:rsidP="009A62B8">
      <w:pPr>
        <w:jc w:val="both"/>
        <w:rPr>
          <w:rFonts w:ascii="Calibri" w:hAnsi="Calibri"/>
          <w:lang w:val="es-PA"/>
        </w:rPr>
      </w:pPr>
    </w:p>
    <w:p w:rsidR="00C319E9" w:rsidRPr="009A62B8" w:rsidRDefault="00C319E9" w:rsidP="009A62B8">
      <w:pPr>
        <w:jc w:val="both"/>
        <w:rPr>
          <w:rFonts w:ascii="Calibri" w:hAnsi="Calibri"/>
          <w:b/>
          <w:lang w:val="es-PA"/>
        </w:rPr>
      </w:pPr>
      <w:r w:rsidRPr="009A62B8">
        <w:rPr>
          <w:rFonts w:ascii="Calibri" w:hAnsi="Calibri"/>
          <w:b/>
          <w:lang w:val="es-PA"/>
        </w:rPr>
        <w:t xml:space="preserve">Apoyo a medios de </w:t>
      </w:r>
      <w:r>
        <w:rPr>
          <w:rFonts w:ascii="Calibri" w:hAnsi="Calibri"/>
          <w:b/>
          <w:lang w:val="es-PA"/>
        </w:rPr>
        <w:t>subsistencia</w:t>
      </w:r>
    </w:p>
    <w:p w:rsidR="00C319E9" w:rsidRDefault="00C319E9" w:rsidP="009A62B8">
      <w:pPr>
        <w:jc w:val="both"/>
        <w:rPr>
          <w:rFonts w:ascii="Calibri" w:hAnsi="Calibri"/>
          <w:lang w:val="es-PA"/>
        </w:rPr>
      </w:pPr>
      <w:r>
        <w:rPr>
          <w:rFonts w:ascii="Calibri" w:hAnsi="Calibri"/>
          <w:lang w:val="es-PA"/>
        </w:rPr>
        <w:t>Brindar apoyo a los medios de subsistencia de los residentes de los Centros Colectivos se aplica mayormente en desplazamientos a largo plazo. Después de un desastre, a medida que la asistencia humanitaria disminuye, se toman en consideración  posibles alternativas para que los residentes sean más autosuficientes y dependan menos de la asistencia externa. Sin embargo,  a menudo se dan una serie de precondiciones importantes para lograr que los programas de medios de subsistencia tengan éxito que por lo general, se cumplen mucho antes de que se interrumpa la asistencia humanitaria.</w:t>
      </w:r>
    </w:p>
    <w:p w:rsidR="00C319E9" w:rsidRPr="00012481" w:rsidRDefault="00C319E9" w:rsidP="009A62B8">
      <w:pPr>
        <w:jc w:val="both"/>
        <w:rPr>
          <w:rFonts w:ascii="Calibri" w:hAnsi="Calibri"/>
          <w:b/>
          <w:lang w:val="es-PA"/>
        </w:rPr>
      </w:pPr>
    </w:p>
    <w:p w:rsidR="00C319E9" w:rsidRPr="00DD7FCE" w:rsidRDefault="00C319E9" w:rsidP="009A62B8">
      <w:pPr>
        <w:jc w:val="both"/>
        <w:rPr>
          <w:rFonts w:ascii="Calibri" w:hAnsi="Calibri"/>
          <w:b/>
          <w:lang w:val="es-PA"/>
        </w:rPr>
      </w:pPr>
      <w:r w:rsidRPr="00DD7FCE">
        <w:rPr>
          <w:rFonts w:ascii="Calibri" w:hAnsi="Calibri"/>
          <w:b/>
          <w:lang w:val="es-PA"/>
        </w:rPr>
        <w:t xml:space="preserve">Consideraciones en cuanto a los programas de medios de </w:t>
      </w:r>
      <w:r>
        <w:rPr>
          <w:rFonts w:ascii="Calibri" w:hAnsi="Calibri"/>
          <w:b/>
          <w:lang w:val="es-PA"/>
        </w:rPr>
        <w:t>subsistencia</w:t>
      </w:r>
    </w:p>
    <w:p w:rsidR="00C319E9" w:rsidRPr="00DD7FCE" w:rsidRDefault="00C319E9" w:rsidP="009A62B8">
      <w:pPr>
        <w:jc w:val="both"/>
        <w:rPr>
          <w:rFonts w:ascii="Calibri" w:hAnsi="Calibri"/>
          <w:lang w:val="es-PA"/>
        </w:rPr>
      </w:pPr>
      <w:r>
        <w:rPr>
          <w:rFonts w:ascii="Calibri" w:hAnsi="Calibri"/>
          <w:lang w:val="es-PA"/>
        </w:rPr>
        <w:t>A</w:t>
      </w:r>
      <w:r w:rsidRPr="00DD7FCE">
        <w:rPr>
          <w:rFonts w:ascii="Calibri" w:hAnsi="Calibri"/>
          <w:lang w:val="es-PA"/>
        </w:rPr>
        <w:t xml:space="preserve">lgunos </w:t>
      </w:r>
      <w:r>
        <w:rPr>
          <w:rFonts w:ascii="Calibri" w:hAnsi="Calibri"/>
          <w:lang w:val="es-PA"/>
        </w:rPr>
        <w:t xml:space="preserve">de los </w:t>
      </w:r>
      <w:r w:rsidRPr="00DD7FCE">
        <w:rPr>
          <w:rFonts w:ascii="Calibri" w:hAnsi="Calibri"/>
          <w:lang w:val="es-PA"/>
        </w:rPr>
        <w:t xml:space="preserve">factores cruciales para programas de medios de </w:t>
      </w:r>
      <w:r>
        <w:rPr>
          <w:rFonts w:ascii="Calibri" w:hAnsi="Calibri"/>
          <w:lang w:val="es-PA"/>
        </w:rPr>
        <w:t>subsistencia</w:t>
      </w:r>
      <w:r w:rsidRPr="00DD7FCE">
        <w:rPr>
          <w:rFonts w:ascii="Calibri" w:hAnsi="Calibri"/>
          <w:lang w:val="es-PA"/>
        </w:rPr>
        <w:t xml:space="preserve"> </w:t>
      </w:r>
      <w:r>
        <w:rPr>
          <w:rFonts w:ascii="Calibri" w:hAnsi="Calibri"/>
          <w:lang w:val="es-PA"/>
        </w:rPr>
        <w:t xml:space="preserve">dirigidos a los </w:t>
      </w:r>
      <w:proofErr w:type="gramStart"/>
      <w:r>
        <w:rPr>
          <w:rFonts w:ascii="Calibri" w:hAnsi="Calibri"/>
          <w:lang w:val="es-PA"/>
        </w:rPr>
        <w:t>residentes</w:t>
      </w:r>
      <w:proofErr w:type="gramEnd"/>
      <w:r>
        <w:rPr>
          <w:rFonts w:ascii="Calibri" w:hAnsi="Calibri"/>
          <w:lang w:val="es-PA"/>
        </w:rPr>
        <w:t xml:space="preserve"> de los Centros Colectivos son los siguientes:</w:t>
      </w:r>
    </w:p>
    <w:p w:rsidR="00C319E9" w:rsidRPr="00012481" w:rsidRDefault="00C319E9" w:rsidP="009A62B8">
      <w:pPr>
        <w:jc w:val="both"/>
        <w:rPr>
          <w:rFonts w:ascii="Calibri" w:hAnsi="Calibri"/>
          <w:lang w:val="es-PA"/>
        </w:rPr>
      </w:pPr>
    </w:p>
    <w:p w:rsidR="00C319E9" w:rsidRDefault="00C319E9" w:rsidP="009A62B8">
      <w:pPr>
        <w:pStyle w:val="Prrafodelista"/>
        <w:numPr>
          <w:ilvl w:val="0"/>
          <w:numId w:val="2"/>
        </w:numPr>
        <w:jc w:val="both"/>
        <w:rPr>
          <w:rFonts w:ascii="Calibri" w:hAnsi="Calibri"/>
          <w:lang w:val="es-PA"/>
        </w:rPr>
      </w:pPr>
      <w:r w:rsidRPr="00485377">
        <w:rPr>
          <w:rFonts w:ascii="Calibri" w:hAnsi="Calibri"/>
          <w:lang w:val="es-PA"/>
        </w:rPr>
        <w:t>La ubicación del Centro: Como norma general, la ubicación del Centro</w:t>
      </w:r>
      <w:r>
        <w:rPr>
          <w:rFonts w:ascii="Calibri" w:hAnsi="Calibri"/>
          <w:lang w:val="es-PA"/>
        </w:rPr>
        <w:t>,</w:t>
      </w:r>
      <w:r w:rsidRPr="00485377">
        <w:rPr>
          <w:rFonts w:ascii="Calibri" w:hAnsi="Calibri"/>
          <w:lang w:val="es-PA"/>
        </w:rPr>
        <w:t xml:space="preserve"> en su entorno inmediato y más amplio, tiene un gran impacto en las opciones de medios de </w:t>
      </w:r>
      <w:r>
        <w:rPr>
          <w:rFonts w:ascii="Calibri" w:hAnsi="Calibri"/>
          <w:lang w:val="es-PA"/>
        </w:rPr>
        <w:t>subsistencia</w:t>
      </w:r>
      <w:r w:rsidRPr="00485377">
        <w:rPr>
          <w:rFonts w:ascii="Calibri" w:hAnsi="Calibri"/>
          <w:lang w:val="es-PA"/>
        </w:rPr>
        <w:t xml:space="preserve">. </w:t>
      </w:r>
      <w:r>
        <w:rPr>
          <w:rFonts w:ascii="Calibri" w:hAnsi="Calibri"/>
          <w:lang w:val="es-PA"/>
        </w:rPr>
        <w:t xml:space="preserve">Los Centros Colectivos en entornos urbanos o rurales ofrecen distintas oportunidades. </w:t>
      </w:r>
    </w:p>
    <w:p w:rsidR="00C319E9" w:rsidRDefault="00C319E9" w:rsidP="00771B6B">
      <w:pPr>
        <w:pStyle w:val="Prrafodelista"/>
        <w:jc w:val="both"/>
        <w:rPr>
          <w:rFonts w:ascii="Calibri" w:hAnsi="Calibri"/>
          <w:lang w:val="es-PA"/>
        </w:rPr>
      </w:pPr>
    </w:p>
    <w:p w:rsidR="00C319E9" w:rsidRDefault="00C319E9" w:rsidP="009A62B8">
      <w:pPr>
        <w:pStyle w:val="Prrafodelista"/>
        <w:numPr>
          <w:ilvl w:val="0"/>
          <w:numId w:val="2"/>
        </w:numPr>
        <w:jc w:val="both"/>
        <w:rPr>
          <w:rFonts w:ascii="Calibri" w:hAnsi="Calibri"/>
          <w:lang w:val="es-PA"/>
        </w:rPr>
      </w:pPr>
      <w:r w:rsidRPr="00485377">
        <w:rPr>
          <w:rFonts w:ascii="Calibri" w:hAnsi="Calibri"/>
          <w:lang w:val="es-PA"/>
        </w:rPr>
        <w:t xml:space="preserve">El contexto previo al desplazamiento: los residentes de los Centros por lo general prefieren retomar la </w:t>
      </w:r>
      <w:r>
        <w:rPr>
          <w:rFonts w:ascii="Calibri" w:hAnsi="Calibri"/>
          <w:lang w:val="es-PA"/>
        </w:rPr>
        <w:t>actividad</w:t>
      </w:r>
      <w:r w:rsidRPr="00485377">
        <w:rPr>
          <w:rFonts w:ascii="Calibri" w:hAnsi="Calibri"/>
          <w:lang w:val="es-PA"/>
        </w:rPr>
        <w:t xml:space="preserve"> económica con que se ganaban la </w:t>
      </w:r>
      <w:r>
        <w:rPr>
          <w:rFonts w:ascii="Calibri" w:hAnsi="Calibri"/>
          <w:lang w:val="es-PA"/>
        </w:rPr>
        <w:t>vida después</w:t>
      </w:r>
      <w:r w:rsidRPr="00485377">
        <w:rPr>
          <w:rFonts w:ascii="Calibri" w:hAnsi="Calibri"/>
          <w:lang w:val="es-PA"/>
        </w:rPr>
        <w:t xml:space="preserve"> del desplazamiento. </w:t>
      </w:r>
      <w:r>
        <w:rPr>
          <w:rFonts w:ascii="Calibri" w:hAnsi="Calibri"/>
          <w:lang w:val="es-PA"/>
        </w:rPr>
        <w:t xml:space="preserve">La actividad económica que escojan los residentes durante el desplazamiento está fuertemente influenciada </w:t>
      </w:r>
      <w:r w:rsidRPr="00485377">
        <w:rPr>
          <w:rFonts w:ascii="Calibri" w:hAnsi="Calibri"/>
          <w:lang w:val="es-PA"/>
        </w:rPr>
        <w:t xml:space="preserve"> </w:t>
      </w:r>
      <w:r>
        <w:rPr>
          <w:rFonts w:ascii="Calibri" w:hAnsi="Calibri"/>
          <w:lang w:val="es-PA"/>
        </w:rPr>
        <w:t>por</w:t>
      </w:r>
      <w:r w:rsidRPr="00485377">
        <w:rPr>
          <w:rFonts w:ascii="Calibri" w:hAnsi="Calibri"/>
          <w:lang w:val="es-PA"/>
        </w:rPr>
        <w:t xml:space="preserve"> </w:t>
      </w:r>
      <w:r>
        <w:rPr>
          <w:rFonts w:ascii="Calibri" w:hAnsi="Calibri"/>
          <w:lang w:val="es-PA"/>
        </w:rPr>
        <w:t>sus</w:t>
      </w:r>
      <w:r w:rsidRPr="00485377">
        <w:rPr>
          <w:rFonts w:ascii="Calibri" w:hAnsi="Calibri"/>
          <w:lang w:val="es-PA"/>
        </w:rPr>
        <w:t xml:space="preserve"> antecedentes </w:t>
      </w:r>
      <w:r>
        <w:rPr>
          <w:rFonts w:ascii="Calibri" w:hAnsi="Calibri"/>
          <w:lang w:val="es-PA"/>
        </w:rPr>
        <w:t>urbanos o rurales</w:t>
      </w:r>
      <w:r w:rsidRPr="00485377">
        <w:rPr>
          <w:rFonts w:ascii="Calibri" w:hAnsi="Calibri"/>
          <w:lang w:val="es-PA"/>
        </w:rPr>
        <w:t xml:space="preserve">. La formación </w:t>
      </w:r>
      <w:r>
        <w:rPr>
          <w:rFonts w:ascii="Calibri" w:hAnsi="Calibri"/>
          <w:lang w:val="es-PA"/>
        </w:rPr>
        <w:t>profesional,</w:t>
      </w:r>
      <w:r w:rsidRPr="00485377">
        <w:rPr>
          <w:rFonts w:ascii="Calibri" w:hAnsi="Calibri"/>
          <w:lang w:val="es-PA"/>
        </w:rPr>
        <w:t xml:space="preserve"> bien dirigida</w:t>
      </w:r>
      <w:r>
        <w:rPr>
          <w:rFonts w:ascii="Calibri" w:hAnsi="Calibri"/>
          <w:lang w:val="es-PA"/>
        </w:rPr>
        <w:t>,</w:t>
      </w:r>
      <w:r w:rsidRPr="00485377">
        <w:rPr>
          <w:rFonts w:ascii="Calibri" w:hAnsi="Calibri"/>
          <w:lang w:val="es-PA"/>
        </w:rPr>
        <w:t xml:space="preserve"> puede permitir la autosuficiencia y el desarrollo de medios de </w:t>
      </w:r>
      <w:r>
        <w:rPr>
          <w:rFonts w:ascii="Calibri" w:hAnsi="Calibri"/>
          <w:lang w:val="es-PA"/>
        </w:rPr>
        <w:t>subsistencia</w:t>
      </w:r>
      <w:r w:rsidRPr="00485377">
        <w:rPr>
          <w:rFonts w:ascii="Calibri" w:hAnsi="Calibri"/>
          <w:lang w:val="es-PA"/>
        </w:rPr>
        <w:t>.</w:t>
      </w:r>
    </w:p>
    <w:p w:rsidR="00C319E9" w:rsidRPr="00771B6B" w:rsidRDefault="00C319E9" w:rsidP="00771B6B">
      <w:pPr>
        <w:pStyle w:val="Prrafodelista"/>
        <w:rPr>
          <w:rFonts w:ascii="Calibri" w:hAnsi="Calibri"/>
          <w:lang w:val="es-PA"/>
        </w:rPr>
      </w:pPr>
    </w:p>
    <w:p w:rsidR="00C319E9" w:rsidRDefault="00C319E9" w:rsidP="009A62B8">
      <w:pPr>
        <w:pStyle w:val="Prrafodelista"/>
        <w:numPr>
          <w:ilvl w:val="0"/>
          <w:numId w:val="2"/>
        </w:numPr>
        <w:jc w:val="both"/>
        <w:rPr>
          <w:rFonts w:ascii="Calibri" w:hAnsi="Calibri"/>
          <w:lang w:val="es-PA"/>
        </w:rPr>
      </w:pPr>
      <w:r>
        <w:rPr>
          <w:rFonts w:ascii="Calibri" w:hAnsi="Calibri"/>
          <w:lang w:val="es-PA"/>
        </w:rPr>
        <w:t>Es probable que l</w:t>
      </w:r>
      <w:r w:rsidRPr="00485377">
        <w:rPr>
          <w:rFonts w:ascii="Calibri" w:hAnsi="Calibri"/>
          <w:lang w:val="es-PA"/>
        </w:rPr>
        <w:t xml:space="preserve">os Centros ubicados en </w:t>
      </w:r>
      <w:r>
        <w:rPr>
          <w:rFonts w:ascii="Calibri" w:hAnsi="Calibri"/>
          <w:lang w:val="es-PA"/>
        </w:rPr>
        <w:t>áreas rurales estén cerca de los lugares de origen de los residentes, por lo que las familias desplazadas aún podrían acceder a sus tierras, pertenencias y mercados (de no haber problemas de seguridad). A pesar de vivir en un Centro Colectivo, éstas podrían tener la posibilidad de continuar ganándose la vida tal y como lo hacían antes del desplazamiento.</w:t>
      </w:r>
    </w:p>
    <w:p w:rsidR="00C319E9" w:rsidRPr="00771B6B" w:rsidRDefault="00C319E9" w:rsidP="00771B6B">
      <w:pPr>
        <w:pStyle w:val="Prrafodelista"/>
        <w:rPr>
          <w:rFonts w:ascii="Calibri" w:hAnsi="Calibri"/>
          <w:lang w:val="es-PA"/>
        </w:rPr>
      </w:pPr>
    </w:p>
    <w:p w:rsidR="00C319E9" w:rsidRDefault="00C319E9" w:rsidP="009A62B8">
      <w:pPr>
        <w:pStyle w:val="Prrafodelista"/>
        <w:numPr>
          <w:ilvl w:val="0"/>
          <w:numId w:val="2"/>
        </w:numPr>
        <w:jc w:val="both"/>
        <w:rPr>
          <w:rFonts w:ascii="Calibri" w:hAnsi="Calibri"/>
          <w:lang w:val="es-PA"/>
        </w:rPr>
      </w:pPr>
      <w:r>
        <w:rPr>
          <w:rFonts w:ascii="Calibri" w:hAnsi="Calibri"/>
          <w:lang w:val="es-PA"/>
        </w:rPr>
        <w:t>Educación: la mejora del nivel educativo de los residentes del Centro Colectivo puede proporcionarles nuevas oportunidades económicas. Por lo tanto, el acceso a la educación o a la formación profesional es un apoyo muy importante a las actividades de medios de subsistencia.</w:t>
      </w:r>
    </w:p>
    <w:p w:rsidR="00C319E9" w:rsidRPr="00771B6B" w:rsidRDefault="00C319E9" w:rsidP="00771B6B">
      <w:pPr>
        <w:pStyle w:val="Prrafodelista"/>
        <w:rPr>
          <w:rFonts w:ascii="Calibri" w:hAnsi="Calibri"/>
          <w:lang w:val="es-PA"/>
        </w:rPr>
      </w:pPr>
    </w:p>
    <w:p w:rsidR="00C319E9" w:rsidRPr="00485377" w:rsidRDefault="00C319E9" w:rsidP="009A62B8">
      <w:pPr>
        <w:pStyle w:val="Prrafodelista"/>
        <w:numPr>
          <w:ilvl w:val="0"/>
          <w:numId w:val="2"/>
        </w:numPr>
        <w:jc w:val="both"/>
        <w:rPr>
          <w:rFonts w:ascii="Calibri" w:hAnsi="Calibri"/>
          <w:lang w:val="es-PA"/>
        </w:rPr>
      </w:pPr>
      <w:r>
        <w:rPr>
          <w:rFonts w:ascii="Calibri" w:hAnsi="Calibri"/>
          <w:lang w:val="es-PA"/>
        </w:rPr>
        <w:t xml:space="preserve">Género: se observa con frecuencia que el rol de las mujeres y niñas cambia cuando viven en condiciones de desplazamiento, las mujeres por lo general contribuyen más a la supervivencia de la familia que antes del desplazamiento. Las mujeres, obligadas por su fuerte compromiso con mantener a la familia, por lo general son más ingeniosas que los hombres para buscar oportunidades económicas. Proporcionar formación profesional, fortalecer las fuentes existentes de ingreso, o apoyar nuevos conceptos de medios de subsistencia centrados en mujeres y niñas de manera consistente, da resultados muy positivos. En vista de estos resultados, la asistencia a los medios de vida no solamente incrementa el ingreso de los residentes de los Centros, sino que también contribuye de manera activa a lograr un cambio positivo en el rol de las mujeres y las niñas. Sin embargo, es importante asegurar que en este proceso no se </w:t>
      </w:r>
      <w:proofErr w:type="spellStart"/>
      <w:r>
        <w:rPr>
          <w:rFonts w:ascii="Calibri" w:hAnsi="Calibri"/>
          <w:lang w:val="es-PA"/>
        </w:rPr>
        <w:t>desempodere</w:t>
      </w:r>
      <w:proofErr w:type="spellEnd"/>
      <w:r>
        <w:rPr>
          <w:rFonts w:ascii="Calibri" w:hAnsi="Calibri"/>
          <w:lang w:val="es-PA"/>
        </w:rPr>
        <w:t xml:space="preserve"> a los hombres.  Hay que llevar a cabo un análisis de género adecuado para asegurar que empoderar más a mujeres y niñas no generará mayores niveles de violencia doméstica y de género.</w:t>
      </w:r>
    </w:p>
    <w:p w:rsidR="00C319E9" w:rsidRPr="00485377" w:rsidRDefault="00C319E9" w:rsidP="009A62B8">
      <w:pPr>
        <w:jc w:val="both"/>
        <w:rPr>
          <w:rFonts w:ascii="Calibri" w:hAnsi="Calibri"/>
          <w:lang w:val="es-PA"/>
        </w:rPr>
      </w:pPr>
    </w:p>
    <w:p w:rsidR="00C319E9" w:rsidRPr="004E4C5C" w:rsidRDefault="00C319E9" w:rsidP="009A62B8">
      <w:pPr>
        <w:jc w:val="both"/>
        <w:rPr>
          <w:rFonts w:ascii="Calibri" w:hAnsi="Calibri"/>
        </w:rPr>
      </w:pPr>
    </w:p>
    <w:tbl>
      <w:tblPr>
        <w:tblW w:w="90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39"/>
      </w:tblGrid>
      <w:tr w:rsidR="00C319E9" w:rsidTr="00771B6B">
        <w:trPr>
          <w:trHeight w:val="1142"/>
        </w:trPr>
        <w:tc>
          <w:tcPr>
            <w:tcW w:w="9039" w:type="dxa"/>
            <w:shd w:val="clear" w:color="auto" w:fill="B8CCE4"/>
          </w:tcPr>
          <w:p w:rsidR="00C319E9" w:rsidRPr="00771B6B" w:rsidRDefault="00C319E9" w:rsidP="00771B6B">
            <w:pPr>
              <w:ind w:left="141"/>
              <w:jc w:val="both"/>
              <w:rPr>
                <w:rFonts w:ascii="Calibri" w:hAnsi="Calibri"/>
                <w:b/>
                <w:lang w:val="es-PA"/>
              </w:rPr>
            </w:pPr>
            <w:r w:rsidRPr="00771B6B">
              <w:rPr>
                <w:rFonts w:ascii="Calibri" w:hAnsi="Calibri"/>
                <w:b/>
                <w:i/>
                <w:lang w:val="es-PA"/>
              </w:rPr>
              <w:t>Recomendaciones</w:t>
            </w:r>
          </w:p>
          <w:p w:rsidR="00C319E9" w:rsidRPr="00771B6B" w:rsidRDefault="00C319E9" w:rsidP="00771B6B">
            <w:pPr>
              <w:ind w:left="141"/>
              <w:jc w:val="both"/>
              <w:rPr>
                <w:rFonts w:ascii="Calibri" w:hAnsi="Calibri"/>
                <w:lang w:val="es-PA"/>
              </w:rPr>
            </w:pPr>
            <w:r w:rsidRPr="00771B6B">
              <w:rPr>
                <w:rFonts w:ascii="Calibri" w:hAnsi="Calibri"/>
                <w:lang w:val="es-PA"/>
              </w:rPr>
              <w:t xml:space="preserve">Las iniciativas </w:t>
            </w:r>
            <w:r>
              <w:rPr>
                <w:rFonts w:ascii="Calibri" w:hAnsi="Calibri"/>
                <w:lang w:val="es-PA"/>
              </w:rPr>
              <w:t xml:space="preserve">relacionadas con </w:t>
            </w:r>
            <w:r w:rsidRPr="00771B6B">
              <w:rPr>
                <w:rFonts w:ascii="Calibri" w:hAnsi="Calibri"/>
                <w:lang w:val="es-PA"/>
              </w:rPr>
              <w:t>medios de subsistencia</w:t>
            </w:r>
            <w:r>
              <w:rPr>
                <w:rFonts w:ascii="Calibri" w:hAnsi="Calibri"/>
                <w:lang w:val="es-PA"/>
              </w:rPr>
              <w:t xml:space="preserve"> que tienen éxito</w:t>
            </w:r>
            <w:r w:rsidRPr="00771B6B">
              <w:rPr>
                <w:rFonts w:ascii="Calibri" w:hAnsi="Calibri"/>
                <w:lang w:val="es-PA"/>
              </w:rPr>
              <w:t xml:space="preserve"> </w:t>
            </w:r>
            <w:r>
              <w:rPr>
                <w:rFonts w:ascii="Calibri" w:hAnsi="Calibri"/>
                <w:lang w:val="es-PA"/>
              </w:rPr>
              <w:t xml:space="preserve">a menudo </w:t>
            </w:r>
            <w:r w:rsidRPr="00771B6B">
              <w:rPr>
                <w:rFonts w:ascii="Calibri" w:hAnsi="Calibri"/>
                <w:lang w:val="es-PA"/>
              </w:rPr>
              <w:t xml:space="preserve">dependen de varios factores externos. </w:t>
            </w:r>
            <w:r>
              <w:rPr>
                <w:rFonts w:ascii="Calibri" w:hAnsi="Calibri"/>
                <w:lang w:val="es-PA"/>
              </w:rPr>
              <w:t xml:space="preserve">Muchos de ellos sólo pueden considerarse, pero no cambiarse. </w:t>
            </w:r>
          </w:p>
          <w:p w:rsidR="00C319E9" w:rsidRDefault="00C319E9" w:rsidP="00771B6B">
            <w:pPr>
              <w:ind w:left="141"/>
              <w:jc w:val="both"/>
              <w:rPr>
                <w:rFonts w:ascii="Calibri" w:hAnsi="Calibri"/>
                <w:b/>
                <w:lang w:val="es-PA"/>
              </w:rPr>
            </w:pPr>
          </w:p>
        </w:tc>
      </w:tr>
    </w:tbl>
    <w:p w:rsidR="00C319E9" w:rsidRPr="004E4C5C" w:rsidRDefault="00C319E9" w:rsidP="009A62B8">
      <w:pPr>
        <w:jc w:val="both"/>
        <w:rPr>
          <w:rFonts w:ascii="Calibri" w:hAnsi="Calibri"/>
        </w:rPr>
      </w:pPr>
    </w:p>
    <w:p w:rsidR="00C319E9" w:rsidRPr="001863A7" w:rsidRDefault="00C319E9" w:rsidP="009A62B8">
      <w:pPr>
        <w:jc w:val="both"/>
        <w:rPr>
          <w:rFonts w:ascii="Calibri" w:hAnsi="Calibri"/>
          <w:b/>
          <w:sz w:val="28"/>
          <w:lang w:val="es-PA"/>
        </w:rPr>
      </w:pPr>
      <w:r w:rsidRPr="001863A7">
        <w:rPr>
          <w:rFonts w:ascii="Calibri" w:hAnsi="Calibri"/>
          <w:b/>
          <w:sz w:val="28"/>
          <w:lang w:val="es-PA"/>
        </w:rPr>
        <w:t xml:space="preserve">16.2 Distintos enfoques </w:t>
      </w:r>
      <w:r>
        <w:rPr>
          <w:rFonts w:ascii="Calibri" w:hAnsi="Calibri"/>
          <w:b/>
          <w:sz w:val="28"/>
          <w:lang w:val="es-PA"/>
        </w:rPr>
        <w:t>respecto a los</w:t>
      </w:r>
      <w:r w:rsidRPr="001863A7">
        <w:rPr>
          <w:rFonts w:ascii="Calibri" w:hAnsi="Calibri"/>
          <w:b/>
          <w:sz w:val="28"/>
          <w:lang w:val="es-PA"/>
        </w:rPr>
        <w:t xml:space="preserve"> medios de subsistencia</w:t>
      </w:r>
    </w:p>
    <w:p w:rsidR="00C319E9" w:rsidRPr="001863A7" w:rsidRDefault="00C319E9" w:rsidP="009A62B8">
      <w:pPr>
        <w:jc w:val="both"/>
        <w:rPr>
          <w:rFonts w:ascii="Calibri" w:hAnsi="Calibri"/>
          <w:lang w:val="es-PA"/>
        </w:rPr>
      </w:pPr>
    </w:p>
    <w:p w:rsidR="00C319E9" w:rsidRPr="001863A7" w:rsidRDefault="00C319E9" w:rsidP="009A62B8">
      <w:pPr>
        <w:jc w:val="both"/>
        <w:rPr>
          <w:rFonts w:ascii="Calibri" w:hAnsi="Calibri"/>
          <w:lang w:val="es-PA"/>
        </w:rPr>
      </w:pPr>
    </w:p>
    <w:p w:rsidR="00C319E9" w:rsidRPr="00771B6B" w:rsidRDefault="00C319E9" w:rsidP="009A62B8">
      <w:pPr>
        <w:jc w:val="both"/>
        <w:rPr>
          <w:rFonts w:ascii="Calibri" w:hAnsi="Calibri"/>
          <w:b/>
          <w:lang w:val="es-PA"/>
        </w:rPr>
      </w:pPr>
      <w:r w:rsidRPr="00771B6B">
        <w:rPr>
          <w:rFonts w:ascii="Calibri" w:hAnsi="Calibri"/>
          <w:b/>
          <w:lang w:val="es-PA"/>
        </w:rPr>
        <w:t>Objetivos y mecanismos de los programas</w:t>
      </w:r>
    </w:p>
    <w:p w:rsidR="00C319E9" w:rsidRPr="00771B6B" w:rsidRDefault="00C319E9" w:rsidP="009A62B8">
      <w:pPr>
        <w:jc w:val="both"/>
        <w:rPr>
          <w:rFonts w:ascii="Calibri" w:hAnsi="Calibri"/>
          <w:lang w:val="es-PA"/>
        </w:rPr>
      </w:pPr>
      <w:r>
        <w:rPr>
          <w:rFonts w:ascii="Calibri" w:hAnsi="Calibri"/>
          <w:lang w:val="es-PA"/>
        </w:rPr>
        <w:t xml:space="preserve">Los programas de medios de subsistencia deben tener objetivos claros y un mecanismo bien definido para llegar a su público meta. Tener claros los conceptos y hacer una evaluación a conciencia de las cualidades y  capacidades de los residentes de los Centros Colectivos son elementos esenciales para el apoyo a este tipo de programas. </w:t>
      </w:r>
    </w:p>
    <w:p w:rsidR="00C319E9" w:rsidRPr="00771B6B" w:rsidRDefault="00C319E9" w:rsidP="009A62B8">
      <w:pPr>
        <w:jc w:val="both"/>
        <w:rPr>
          <w:rFonts w:ascii="Calibri" w:hAnsi="Calibri"/>
          <w:lang w:val="es-PA"/>
        </w:rPr>
      </w:pPr>
    </w:p>
    <w:p w:rsidR="00C319E9" w:rsidRDefault="00C319E9" w:rsidP="009A62B8">
      <w:pPr>
        <w:jc w:val="both"/>
        <w:rPr>
          <w:rFonts w:ascii="Calibri" w:hAnsi="Calibri"/>
          <w:b/>
          <w:lang w:val="es-PA"/>
        </w:rPr>
      </w:pPr>
      <w:r w:rsidRPr="00771B6B">
        <w:rPr>
          <w:rFonts w:ascii="Calibri" w:hAnsi="Calibri"/>
          <w:b/>
          <w:lang w:val="es-PA"/>
        </w:rPr>
        <w:t xml:space="preserve">Formas de apoyo a los medios de subsistencia para los residentes de los Centros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44"/>
        <w:gridCol w:w="2244"/>
        <w:gridCol w:w="2245"/>
        <w:gridCol w:w="2245"/>
      </w:tblGrid>
      <w:tr w:rsidR="00C319E9" w:rsidRPr="006B0E73" w:rsidTr="003A31E2">
        <w:tc>
          <w:tcPr>
            <w:tcW w:w="2244" w:type="dxa"/>
          </w:tcPr>
          <w:p w:rsidR="00C319E9" w:rsidRPr="003A31E2" w:rsidRDefault="00C319E9" w:rsidP="003A31E2">
            <w:pPr>
              <w:jc w:val="both"/>
              <w:rPr>
                <w:rFonts w:ascii="Calibri" w:hAnsi="Calibri"/>
                <w:b/>
                <w:i/>
                <w:lang w:val="en-US"/>
              </w:rPr>
            </w:pPr>
            <w:proofErr w:type="spellStart"/>
            <w:r w:rsidRPr="003A31E2">
              <w:rPr>
                <w:rFonts w:ascii="Calibri" w:hAnsi="Calibri"/>
                <w:b/>
                <w:i/>
                <w:sz w:val="22"/>
                <w:szCs w:val="22"/>
                <w:lang w:val="en-US"/>
              </w:rPr>
              <w:t>Tipo</w:t>
            </w:r>
            <w:proofErr w:type="spellEnd"/>
            <w:r w:rsidRPr="003A31E2">
              <w:rPr>
                <w:rFonts w:ascii="Calibri" w:hAnsi="Calibri"/>
                <w:b/>
                <w:i/>
                <w:sz w:val="22"/>
                <w:szCs w:val="22"/>
                <w:lang w:val="en-US"/>
              </w:rPr>
              <w:t xml:space="preserve"> de </w:t>
            </w:r>
            <w:proofErr w:type="spellStart"/>
            <w:r w:rsidRPr="003A31E2">
              <w:rPr>
                <w:rFonts w:ascii="Calibri" w:hAnsi="Calibri"/>
                <w:b/>
                <w:i/>
                <w:sz w:val="22"/>
                <w:szCs w:val="22"/>
                <w:lang w:val="en-US"/>
              </w:rPr>
              <w:t>intervención</w:t>
            </w:r>
            <w:proofErr w:type="spellEnd"/>
          </w:p>
        </w:tc>
        <w:tc>
          <w:tcPr>
            <w:tcW w:w="2244" w:type="dxa"/>
          </w:tcPr>
          <w:p w:rsidR="00C319E9" w:rsidRPr="003A31E2" w:rsidRDefault="00C319E9" w:rsidP="003A31E2">
            <w:pPr>
              <w:jc w:val="both"/>
              <w:rPr>
                <w:rFonts w:ascii="Calibri" w:hAnsi="Calibri"/>
                <w:b/>
                <w:i/>
                <w:lang w:val="en-US"/>
              </w:rPr>
            </w:pPr>
            <w:proofErr w:type="spellStart"/>
            <w:r w:rsidRPr="003A31E2">
              <w:rPr>
                <w:rFonts w:ascii="Calibri" w:hAnsi="Calibri"/>
                <w:b/>
                <w:i/>
                <w:sz w:val="22"/>
                <w:szCs w:val="22"/>
                <w:lang w:val="en-US"/>
              </w:rPr>
              <w:t>Objetivo</w:t>
            </w:r>
            <w:proofErr w:type="spellEnd"/>
          </w:p>
        </w:tc>
        <w:tc>
          <w:tcPr>
            <w:tcW w:w="2245" w:type="dxa"/>
          </w:tcPr>
          <w:p w:rsidR="00C319E9" w:rsidRPr="003A31E2" w:rsidRDefault="00C319E9" w:rsidP="003A31E2">
            <w:pPr>
              <w:jc w:val="both"/>
              <w:rPr>
                <w:rFonts w:ascii="Calibri" w:hAnsi="Calibri"/>
                <w:b/>
                <w:i/>
                <w:lang w:val="en-US"/>
              </w:rPr>
            </w:pPr>
            <w:proofErr w:type="spellStart"/>
            <w:r w:rsidRPr="003A31E2">
              <w:rPr>
                <w:rFonts w:ascii="Calibri" w:hAnsi="Calibri"/>
                <w:b/>
                <w:i/>
                <w:sz w:val="22"/>
                <w:szCs w:val="22"/>
                <w:lang w:val="en-US"/>
              </w:rPr>
              <w:t>Requisitos</w:t>
            </w:r>
            <w:proofErr w:type="spellEnd"/>
            <w:r w:rsidRPr="003A31E2">
              <w:rPr>
                <w:rFonts w:ascii="Calibri" w:hAnsi="Calibri"/>
                <w:b/>
                <w:i/>
                <w:sz w:val="22"/>
                <w:szCs w:val="22"/>
                <w:lang w:val="en-US"/>
              </w:rPr>
              <w:t xml:space="preserve"> </w:t>
            </w:r>
          </w:p>
        </w:tc>
        <w:tc>
          <w:tcPr>
            <w:tcW w:w="2245" w:type="dxa"/>
          </w:tcPr>
          <w:p w:rsidR="00C319E9" w:rsidRPr="003A31E2" w:rsidRDefault="00C319E9" w:rsidP="003A31E2">
            <w:pPr>
              <w:jc w:val="both"/>
              <w:rPr>
                <w:rFonts w:ascii="Calibri" w:hAnsi="Calibri"/>
                <w:b/>
                <w:i/>
                <w:lang w:val="en-US"/>
              </w:rPr>
            </w:pPr>
            <w:proofErr w:type="spellStart"/>
            <w:r w:rsidRPr="003A31E2">
              <w:rPr>
                <w:rFonts w:ascii="Calibri" w:hAnsi="Calibri"/>
                <w:b/>
                <w:i/>
                <w:sz w:val="22"/>
                <w:szCs w:val="22"/>
                <w:lang w:val="en-US"/>
              </w:rPr>
              <w:t>Comentarios</w:t>
            </w:r>
            <w:proofErr w:type="spellEnd"/>
          </w:p>
        </w:tc>
      </w:tr>
      <w:tr w:rsidR="00C319E9" w:rsidRPr="00722F72" w:rsidTr="003A31E2">
        <w:tc>
          <w:tcPr>
            <w:tcW w:w="2244" w:type="dxa"/>
          </w:tcPr>
          <w:p w:rsidR="00C319E9" w:rsidRPr="003A31E2" w:rsidRDefault="00C319E9" w:rsidP="001455FA">
            <w:pPr>
              <w:rPr>
                <w:rFonts w:ascii="Calibri" w:hAnsi="Calibri"/>
                <w:b/>
                <w:lang w:val="en-US"/>
              </w:rPr>
            </w:pPr>
            <w:proofErr w:type="spellStart"/>
            <w:r w:rsidRPr="003A31E2">
              <w:rPr>
                <w:rFonts w:ascii="Calibri" w:hAnsi="Calibri"/>
                <w:b/>
                <w:sz w:val="22"/>
                <w:szCs w:val="22"/>
                <w:lang w:val="en-US"/>
              </w:rPr>
              <w:t>Seguridad</w:t>
            </w:r>
            <w:proofErr w:type="spellEnd"/>
            <w:r w:rsidRPr="003A31E2">
              <w:rPr>
                <w:rFonts w:ascii="Calibri" w:hAnsi="Calibri"/>
                <w:b/>
                <w:sz w:val="22"/>
                <w:szCs w:val="22"/>
                <w:lang w:val="en-US"/>
              </w:rPr>
              <w:t xml:space="preserve"> </w:t>
            </w:r>
            <w:proofErr w:type="spellStart"/>
            <w:r w:rsidRPr="003A31E2">
              <w:rPr>
                <w:rFonts w:ascii="Calibri" w:hAnsi="Calibri"/>
                <w:b/>
                <w:sz w:val="22"/>
                <w:szCs w:val="22"/>
                <w:lang w:val="en-US"/>
              </w:rPr>
              <w:t>alimentaria</w:t>
            </w:r>
            <w:proofErr w:type="spellEnd"/>
            <w:r w:rsidRPr="003A31E2">
              <w:rPr>
                <w:rFonts w:ascii="Calibri" w:hAnsi="Calibri"/>
                <w:b/>
                <w:sz w:val="22"/>
                <w:szCs w:val="22"/>
                <w:lang w:val="en-US"/>
              </w:rPr>
              <w:t xml:space="preserve"> o </w:t>
            </w:r>
            <w:proofErr w:type="spellStart"/>
            <w:r w:rsidRPr="003A31E2">
              <w:rPr>
                <w:rFonts w:ascii="Calibri" w:hAnsi="Calibri"/>
                <w:b/>
                <w:sz w:val="22"/>
                <w:szCs w:val="22"/>
                <w:lang w:val="en-US"/>
              </w:rPr>
              <w:t>autosuficiencia</w:t>
            </w:r>
            <w:proofErr w:type="spellEnd"/>
            <w:r w:rsidRPr="003A31E2">
              <w:rPr>
                <w:rFonts w:ascii="Calibri" w:hAnsi="Calibri"/>
                <w:b/>
                <w:sz w:val="22"/>
                <w:szCs w:val="22"/>
                <w:lang w:val="en-US"/>
              </w:rPr>
              <w:t xml:space="preserve"> </w:t>
            </w:r>
          </w:p>
          <w:p w:rsidR="00C319E9" w:rsidRPr="003A31E2" w:rsidRDefault="00C319E9" w:rsidP="001455FA">
            <w:pPr>
              <w:rPr>
                <w:rFonts w:ascii="Calibri" w:hAnsi="Calibri"/>
                <w:b/>
                <w:lang w:val="en-US"/>
              </w:rPr>
            </w:pPr>
          </w:p>
        </w:tc>
        <w:tc>
          <w:tcPr>
            <w:tcW w:w="2244"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•Aliviar la carga de los residentes en cuanto a asegurar el suministro de alimentos (no el </w:t>
            </w:r>
            <w:r w:rsidRPr="003A31E2">
              <w:rPr>
                <w:rFonts w:ascii="Calibri" w:hAnsi="Calibri"/>
                <w:sz w:val="22"/>
                <w:szCs w:val="22"/>
                <w:lang w:val="es-PA"/>
              </w:rPr>
              <w:lastRenderedPageBreak/>
              <w:t xml:space="preserve">ingreso económico) </w:t>
            </w: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lastRenderedPageBreak/>
              <w:t xml:space="preserve">• Destrezas agrícolas básicas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Centros Colectivos rurales que presentan oportunidades para cultivos pequeños</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lastRenderedPageBreak/>
              <w:t xml:space="preserve"> • Apto para individuos vulnerables que tengan algunas destrezas comerciales </w:t>
            </w:r>
          </w:p>
          <w:p w:rsidR="00C319E9" w:rsidRPr="003A31E2" w:rsidRDefault="00C319E9" w:rsidP="001455FA">
            <w:pPr>
              <w:rPr>
                <w:rFonts w:ascii="Calibri" w:hAnsi="Calibri"/>
                <w:lang w:val="es-PA"/>
              </w:rPr>
            </w:pPr>
          </w:p>
        </w:tc>
      </w:tr>
      <w:tr w:rsidR="00C319E9" w:rsidRPr="00722F72" w:rsidTr="003A31E2">
        <w:tc>
          <w:tcPr>
            <w:tcW w:w="2244" w:type="dxa"/>
          </w:tcPr>
          <w:p w:rsidR="00C319E9" w:rsidRPr="003A31E2" w:rsidRDefault="00C319E9" w:rsidP="001455FA">
            <w:pPr>
              <w:rPr>
                <w:rFonts w:ascii="Calibri" w:hAnsi="Calibri"/>
                <w:b/>
                <w:lang w:val="en-US"/>
              </w:rPr>
            </w:pPr>
            <w:proofErr w:type="spellStart"/>
            <w:r w:rsidRPr="003A31E2">
              <w:rPr>
                <w:rFonts w:ascii="Calibri" w:hAnsi="Calibri"/>
                <w:b/>
                <w:sz w:val="22"/>
                <w:szCs w:val="22"/>
                <w:lang w:val="en-US"/>
              </w:rPr>
              <w:lastRenderedPageBreak/>
              <w:t>Formación</w:t>
            </w:r>
            <w:proofErr w:type="spellEnd"/>
            <w:r w:rsidRPr="003A31E2">
              <w:rPr>
                <w:rFonts w:ascii="Calibri" w:hAnsi="Calibri"/>
                <w:b/>
                <w:sz w:val="22"/>
                <w:szCs w:val="22"/>
                <w:lang w:val="en-US"/>
              </w:rPr>
              <w:t xml:space="preserve"> </w:t>
            </w:r>
            <w:r w:rsidRPr="003A31E2">
              <w:rPr>
                <w:rFonts w:ascii="Calibri" w:hAnsi="Calibri"/>
                <w:sz w:val="22"/>
                <w:szCs w:val="22"/>
                <w:lang w:val="es-PA"/>
              </w:rPr>
              <w:t xml:space="preserve">profesional </w:t>
            </w:r>
          </w:p>
        </w:tc>
        <w:tc>
          <w:tcPr>
            <w:tcW w:w="2244"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Proporcionar medios de subsistencia nuevos y sostenibles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•Motivación</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xml:space="preserve">• Sensibilización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Dirigido a cumplir con los requisitos de la comunidad basados en las necesidades del mercado laboral local </w:t>
            </w:r>
          </w:p>
          <w:p w:rsidR="00C319E9" w:rsidRPr="003A31E2" w:rsidRDefault="00C319E9" w:rsidP="001455FA">
            <w:pPr>
              <w:rPr>
                <w:rFonts w:ascii="Calibri" w:hAnsi="Calibri"/>
                <w:lang w:val="es-PA"/>
              </w:rPr>
            </w:pPr>
          </w:p>
        </w:tc>
      </w:tr>
      <w:tr w:rsidR="00C319E9" w:rsidRPr="0002337A" w:rsidTr="003A31E2">
        <w:tc>
          <w:tcPr>
            <w:tcW w:w="2244" w:type="dxa"/>
          </w:tcPr>
          <w:p w:rsidR="00C319E9" w:rsidRPr="003A31E2" w:rsidRDefault="00C319E9" w:rsidP="001455FA">
            <w:pPr>
              <w:rPr>
                <w:rFonts w:ascii="Calibri" w:hAnsi="Calibri"/>
                <w:b/>
                <w:lang w:val="en-US"/>
              </w:rPr>
            </w:pPr>
            <w:proofErr w:type="spellStart"/>
            <w:r w:rsidRPr="003A31E2">
              <w:rPr>
                <w:rFonts w:ascii="Calibri" w:hAnsi="Calibri"/>
                <w:b/>
                <w:sz w:val="22"/>
                <w:szCs w:val="22"/>
                <w:lang w:val="en-US"/>
              </w:rPr>
              <w:t>Generación</w:t>
            </w:r>
            <w:proofErr w:type="spellEnd"/>
            <w:r w:rsidRPr="003A31E2">
              <w:rPr>
                <w:rFonts w:ascii="Calibri" w:hAnsi="Calibri"/>
                <w:b/>
                <w:sz w:val="22"/>
                <w:szCs w:val="22"/>
                <w:lang w:val="en-US"/>
              </w:rPr>
              <w:t xml:space="preserve"> de </w:t>
            </w:r>
            <w:proofErr w:type="spellStart"/>
            <w:r w:rsidRPr="003A31E2">
              <w:rPr>
                <w:rFonts w:ascii="Calibri" w:hAnsi="Calibri"/>
                <w:b/>
                <w:sz w:val="22"/>
                <w:szCs w:val="22"/>
                <w:lang w:val="en-US"/>
              </w:rPr>
              <w:t>ingresos</w:t>
            </w:r>
            <w:proofErr w:type="spellEnd"/>
          </w:p>
        </w:tc>
        <w:tc>
          <w:tcPr>
            <w:tcW w:w="2244"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Iniciar, mantener o expandir negocios rentables que proporcionan ingresos  económicos para las familias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Destrezas técnicas</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xml:space="preserve">•Conocimiento del mercado </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Contabilidad básica</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xml:space="preserve">• Espíritu empresarial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Primordialmente en entornos urbanos y </w:t>
            </w:r>
            <w:proofErr w:type="spellStart"/>
            <w:r w:rsidRPr="003A31E2">
              <w:rPr>
                <w:rFonts w:ascii="Calibri" w:hAnsi="Calibri"/>
                <w:sz w:val="22"/>
                <w:szCs w:val="22"/>
                <w:lang w:val="es-PA"/>
              </w:rPr>
              <w:t>semi</w:t>
            </w:r>
            <w:proofErr w:type="spellEnd"/>
            <w:r w:rsidRPr="003A31E2">
              <w:rPr>
                <w:rFonts w:ascii="Calibri" w:hAnsi="Calibri"/>
                <w:sz w:val="22"/>
                <w:szCs w:val="22"/>
                <w:lang w:val="es-PA"/>
              </w:rPr>
              <w:t xml:space="preserve"> - urbanos </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Dirigido a individuos cualificados y proactivos</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No es útil para individuos extremadamente vulnerables</w:t>
            </w:r>
          </w:p>
          <w:p w:rsidR="00C319E9" w:rsidRPr="003A31E2" w:rsidRDefault="00C319E9" w:rsidP="001455FA">
            <w:pPr>
              <w:rPr>
                <w:rFonts w:ascii="Calibri" w:hAnsi="Calibri"/>
                <w:lang w:val="es-PA"/>
              </w:rPr>
            </w:pPr>
          </w:p>
        </w:tc>
      </w:tr>
      <w:tr w:rsidR="00C319E9" w:rsidRPr="0002337A" w:rsidTr="003A31E2">
        <w:tc>
          <w:tcPr>
            <w:tcW w:w="2244" w:type="dxa"/>
          </w:tcPr>
          <w:p w:rsidR="00C319E9" w:rsidRPr="003A31E2" w:rsidRDefault="00C319E9" w:rsidP="001455FA">
            <w:pPr>
              <w:rPr>
                <w:rFonts w:ascii="Calibri" w:hAnsi="Calibri"/>
                <w:b/>
                <w:lang w:val="en-US"/>
              </w:rPr>
            </w:pPr>
            <w:proofErr w:type="spellStart"/>
            <w:r w:rsidRPr="003A31E2">
              <w:rPr>
                <w:rFonts w:ascii="Calibri" w:hAnsi="Calibri"/>
                <w:b/>
                <w:sz w:val="22"/>
                <w:szCs w:val="22"/>
                <w:lang w:val="en-US"/>
              </w:rPr>
              <w:t>Colocación</w:t>
            </w:r>
            <w:proofErr w:type="spellEnd"/>
            <w:r w:rsidRPr="003A31E2">
              <w:rPr>
                <w:rFonts w:ascii="Calibri" w:hAnsi="Calibri"/>
                <w:b/>
                <w:sz w:val="22"/>
                <w:szCs w:val="22"/>
                <w:lang w:val="en-US"/>
              </w:rPr>
              <w:t xml:space="preserve"> </w:t>
            </w:r>
            <w:proofErr w:type="spellStart"/>
            <w:r w:rsidRPr="003A31E2">
              <w:rPr>
                <w:rFonts w:ascii="Calibri" w:hAnsi="Calibri"/>
                <w:b/>
                <w:sz w:val="22"/>
                <w:szCs w:val="22"/>
                <w:lang w:val="en-US"/>
              </w:rPr>
              <w:t>laboral</w:t>
            </w:r>
            <w:proofErr w:type="spellEnd"/>
            <w:r w:rsidRPr="003A31E2">
              <w:rPr>
                <w:rFonts w:ascii="Calibri" w:hAnsi="Calibri"/>
                <w:b/>
                <w:sz w:val="22"/>
                <w:szCs w:val="22"/>
                <w:lang w:val="en-US"/>
              </w:rPr>
              <w:t>/</w:t>
            </w:r>
            <w:proofErr w:type="spellStart"/>
            <w:r w:rsidRPr="003A31E2">
              <w:rPr>
                <w:rFonts w:ascii="Calibri" w:hAnsi="Calibri"/>
                <w:b/>
                <w:sz w:val="22"/>
                <w:szCs w:val="22"/>
                <w:lang w:val="en-US"/>
              </w:rPr>
              <w:t>creación</w:t>
            </w:r>
            <w:proofErr w:type="spellEnd"/>
            <w:r w:rsidRPr="003A31E2">
              <w:rPr>
                <w:rFonts w:ascii="Calibri" w:hAnsi="Calibri"/>
                <w:b/>
                <w:sz w:val="22"/>
                <w:szCs w:val="22"/>
                <w:lang w:val="en-US"/>
              </w:rPr>
              <w:t xml:space="preserve"> de </w:t>
            </w:r>
            <w:proofErr w:type="spellStart"/>
            <w:r w:rsidRPr="003A31E2">
              <w:rPr>
                <w:rFonts w:ascii="Calibri" w:hAnsi="Calibri"/>
                <w:b/>
                <w:sz w:val="22"/>
                <w:szCs w:val="22"/>
                <w:lang w:val="en-US"/>
              </w:rPr>
              <w:t>empleos</w:t>
            </w:r>
            <w:proofErr w:type="spellEnd"/>
            <w:r w:rsidRPr="003A31E2">
              <w:rPr>
                <w:rFonts w:ascii="Calibri" w:hAnsi="Calibri"/>
                <w:b/>
                <w:sz w:val="22"/>
                <w:szCs w:val="22"/>
                <w:lang w:val="en-US"/>
              </w:rPr>
              <w:t xml:space="preserve"> </w:t>
            </w:r>
          </w:p>
          <w:p w:rsidR="00C319E9" w:rsidRPr="003A31E2" w:rsidRDefault="00C319E9" w:rsidP="001455FA">
            <w:pPr>
              <w:rPr>
                <w:rFonts w:ascii="Calibri" w:hAnsi="Calibri"/>
                <w:b/>
                <w:lang w:val="en-US"/>
              </w:rPr>
            </w:pPr>
          </w:p>
        </w:tc>
        <w:tc>
          <w:tcPr>
            <w:tcW w:w="2244"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Asegurar el trabajo en un negocio existente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Destrezas técnicas </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xml:space="preserve">• Motivación </w:t>
            </w:r>
          </w:p>
          <w:p w:rsidR="00C319E9" w:rsidRPr="003A31E2" w:rsidRDefault="00C319E9" w:rsidP="001455FA">
            <w:pPr>
              <w:rPr>
                <w:rFonts w:ascii="Calibri" w:hAnsi="Calibri"/>
                <w:lang w:val="es-PA"/>
              </w:rPr>
            </w:pPr>
          </w:p>
        </w:tc>
        <w:tc>
          <w:tcPr>
            <w:tcW w:w="2245" w:type="dxa"/>
          </w:tcPr>
          <w:p w:rsidR="00C319E9" w:rsidRPr="003A31E2" w:rsidRDefault="00C319E9" w:rsidP="001455FA">
            <w:pPr>
              <w:rPr>
                <w:rFonts w:ascii="Calibri" w:hAnsi="Calibri"/>
                <w:lang w:val="es-PA"/>
              </w:rPr>
            </w:pPr>
            <w:r w:rsidRPr="003A31E2">
              <w:rPr>
                <w:rFonts w:ascii="Calibri" w:hAnsi="Calibri"/>
                <w:sz w:val="22"/>
                <w:szCs w:val="22"/>
                <w:lang w:val="es-PA"/>
              </w:rPr>
              <w:t xml:space="preserve">• Primordialmente en entornos urbanos y </w:t>
            </w:r>
            <w:proofErr w:type="spellStart"/>
            <w:r w:rsidRPr="003A31E2">
              <w:rPr>
                <w:rFonts w:ascii="Calibri" w:hAnsi="Calibri"/>
                <w:sz w:val="22"/>
                <w:szCs w:val="22"/>
                <w:lang w:val="es-PA"/>
              </w:rPr>
              <w:t>semi</w:t>
            </w:r>
            <w:proofErr w:type="spellEnd"/>
            <w:r w:rsidRPr="003A31E2">
              <w:rPr>
                <w:rFonts w:ascii="Calibri" w:hAnsi="Calibri"/>
                <w:sz w:val="22"/>
                <w:szCs w:val="22"/>
                <w:lang w:val="es-PA"/>
              </w:rPr>
              <w:t xml:space="preserve"> - urbanos </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xml:space="preserve">• Dirigido a los individuos más cualificados y proactivos </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 Puede centrarse en los jóvenes</w:t>
            </w:r>
          </w:p>
          <w:p w:rsidR="00C319E9" w:rsidRPr="003A31E2" w:rsidRDefault="00C319E9" w:rsidP="001455FA">
            <w:pPr>
              <w:rPr>
                <w:rFonts w:ascii="Calibri" w:hAnsi="Calibri"/>
                <w:lang w:val="es-PA"/>
              </w:rPr>
            </w:pPr>
          </w:p>
          <w:p w:rsidR="00C319E9" w:rsidRPr="003A31E2" w:rsidRDefault="00C319E9" w:rsidP="001455FA">
            <w:pPr>
              <w:rPr>
                <w:rFonts w:ascii="Calibri" w:hAnsi="Calibri"/>
                <w:lang w:val="es-PA"/>
              </w:rPr>
            </w:pPr>
            <w:r w:rsidRPr="003A31E2">
              <w:rPr>
                <w:rFonts w:ascii="Calibri" w:hAnsi="Calibri"/>
                <w:sz w:val="22"/>
                <w:szCs w:val="22"/>
                <w:lang w:val="es-PA"/>
              </w:rPr>
              <w:t>•</w:t>
            </w:r>
            <w:r>
              <w:rPr>
                <w:rFonts w:ascii="Calibri" w:hAnsi="Calibri"/>
                <w:sz w:val="22"/>
                <w:szCs w:val="22"/>
                <w:lang w:val="es-PA"/>
              </w:rPr>
              <w:t xml:space="preserve"> </w:t>
            </w:r>
            <w:r w:rsidRPr="003A31E2">
              <w:rPr>
                <w:rFonts w:ascii="Calibri" w:hAnsi="Calibri"/>
                <w:sz w:val="22"/>
                <w:szCs w:val="22"/>
                <w:lang w:val="es-PA"/>
              </w:rPr>
              <w:t>Menos útil para individuos extremadamente vulnerables</w:t>
            </w:r>
          </w:p>
          <w:p w:rsidR="00C319E9" w:rsidRPr="003A31E2" w:rsidRDefault="00C319E9" w:rsidP="001455FA">
            <w:pPr>
              <w:rPr>
                <w:rFonts w:ascii="Calibri" w:hAnsi="Calibri"/>
                <w:lang w:val="es-PA"/>
              </w:rPr>
            </w:pPr>
          </w:p>
        </w:tc>
      </w:tr>
    </w:tbl>
    <w:p w:rsidR="00C319E9" w:rsidRPr="0002337A" w:rsidRDefault="00C319E9" w:rsidP="009A62B8">
      <w:pPr>
        <w:jc w:val="both"/>
        <w:rPr>
          <w:rFonts w:ascii="Calibri" w:hAnsi="Calibri"/>
          <w:lang w:val="es-PA"/>
        </w:rPr>
      </w:pPr>
    </w:p>
    <w:p w:rsidR="00C319E9" w:rsidRPr="0002337A" w:rsidRDefault="00C319E9" w:rsidP="009A62B8">
      <w:pPr>
        <w:jc w:val="both"/>
        <w:rPr>
          <w:rFonts w:ascii="Calibri" w:hAnsi="Calibri"/>
          <w:lang w:val="es-PA"/>
        </w:rPr>
      </w:pPr>
    </w:p>
    <w:p w:rsidR="00C319E9" w:rsidRPr="00695732" w:rsidRDefault="00C319E9" w:rsidP="009A62B8">
      <w:pPr>
        <w:jc w:val="both"/>
        <w:rPr>
          <w:rFonts w:ascii="Calibri" w:hAnsi="Calibri"/>
          <w:b/>
          <w:lang w:val="es-PA"/>
        </w:rPr>
      </w:pPr>
      <w:r w:rsidRPr="00695732">
        <w:rPr>
          <w:rFonts w:ascii="Calibri" w:hAnsi="Calibri"/>
          <w:b/>
          <w:lang w:val="es-PA"/>
        </w:rPr>
        <w:t xml:space="preserve">Programas </w:t>
      </w:r>
      <w:r>
        <w:rPr>
          <w:rFonts w:ascii="Calibri" w:hAnsi="Calibri"/>
          <w:b/>
          <w:lang w:val="es-PA"/>
        </w:rPr>
        <w:t>mixtos</w:t>
      </w:r>
      <w:r w:rsidRPr="00695732">
        <w:rPr>
          <w:rFonts w:ascii="Calibri" w:hAnsi="Calibri"/>
          <w:b/>
          <w:lang w:val="es-PA"/>
        </w:rPr>
        <w:t xml:space="preserve"> de medios de subsistencia</w:t>
      </w:r>
    </w:p>
    <w:p w:rsidR="00C319E9" w:rsidRPr="00695732" w:rsidRDefault="00C319E9" w:rsidP="009A62B8">
      <w:pPr>
        <w:jc w:val="both"/>
        <w:rPr>
          <w:rFonts w:ascii="Calibri" w:hAnsi="Calibri"/>
          <w:lang w:val="es-PA"/>
        </w:rPr>
      </w:pPr>
      <w:r w:rsidRPr="00695732">
        <w:rPr>
          <w:rFonts w:ascii="Calibri" w:hAnsi="Calibri"/>
          <w:lang w:val="es-PA"/>
        </w:rPr>
        <w:t xml:space="preserve">Los Centros Colectivos a menudo se </w:t>
      </w:r>
      <w:r>
        <w:rPr>
          <w:rFonts w:ascii="Calibri" w:hAnsi="Calibri"/>
          <w:lang w:val="es-PA"/>
        </w:rPr>
        <w:t>sitúan</w:t>
      </w:r>
      <w:r w:rsidRPr="00695732">
        <w:rPr>
          <w:rFonts w:ascii="Calibri" w:hAnsi="Calibri"/>
          <w:lang w:val="es-PA"/>
        </w:rPr>
        <w:t xml:space="preserve"> en áreas relativamente </w:t>
      </w:r>
      <w:r>
        <w:rPr>
          <w:rFonts w:ascii="Calibri" w:hAnsi="Calibri"/>
          <w:lang w:val="es-PA"/>
        </w:rPr>
        <w:t xml:space="preserve">pobres, en medio de comunidades de acogida que también tienen la necesidad de expandir sus oportunidades </w:t>
      </w:r>
      <w:r>
        <w:rPr>
          <w:rFonts w:ascii="Calibri" w:hAnsi="Calibri"/>
          <w:lang w:val="es-PA"/>
        </w:rPr>
        <w:lastRenderedPageBreak/>
        <w:t>económicas. Los programas mixtos de medios de subsistencia, que incluyen a miembros de la comunidad de acogida y a  residentes de los Centros, ayudan a equilibrar la asistencia entre ambas poblaciones y  atenúan potenciales tensiones.</w:t>
      </w:r>
    </w:p>
    <w:p w:rsidR="00C319E9" w:rsidRPr="00722F72" w:rsidRDefault="00C319E9" w:rsidP="009A62B8">
      <w:pPr>
        <w:jc w:val="both"/>
        <w:rPr>
          <w:rFonts w:ascii="Calibri" w:hAnsi="Calibri"/>
          <w:lang w:val="es-PA"/>
        </w:rPr>
      </w:pPr>
    </w:p>
    <w:p w:rsidR="00C319E9" w:rsidRPr="00722F72" w:rsidRDefault="00C319E9" w:rsidP="009A62B8">
      <w:pPr>
        <w:jc w:val="both"/>
        <w:rPr>
          <w:rFonts w:ascii="Calibri" w:hAnsi="Calibri"/>
          <w:lang w:val="es-PA"/>
        </w:rPr>
      </w:pPr>
    </w:p>
    <w:p w:rsidR="00C319E9" w:rsidRPr="004E4C5C" w:rsidRDefault="00C319E9" w:rsidP="009A62B8">
      <w:pPr>
        <w:jc w:val="both"/>
        <w:rPr>
          <w:rFonts w:ascii="Calibri" w:hAnsi="Calibri"/>
          <w:b/>
        </w:rPr>
      </w:pPr>
      <w:r w:rsidRPr="004E4C5C">
        <w:rPr>
          <w:rFonts w:ascii="Calibri" w:hAnsi="Calibri"/>
          <w:b/>
        </w:rPr>
        <w:t>Lecturas adicionales</w:t>
      </w:r>
    </w:p>
    <w:p w:rsidR="00C319E9" w:rsidRPr="004E4C5C" w:rsidRDefault="00C319E9" w:rsidP="009A62B8">
      <w:pPr>
        <w:jc w:val="both"/>
        <w:rPr>
          <w:rFonts w:ascii="Calibri" w:hAnsi="Calibri"/>
          <w:b/>
        </w:rPr>
      </w:pPr>
    </w:p>
    <w:p w:rsidR="00C319E9" w:rsidRPr="006B0E73" w:rsidRDefault="00C319E9" w:rsidP="009A62B8">
      <w:pPr>
        <w:jc w:val="both"/>
        <w:rPr>
          <w:rFonts w:ascii="Calibri" w:hAnsi="Calibri"/>
          <w:lang w:val="es-PA"/>
        </w:rPr>
      </w:pPr>
      <w:r w:rsidRPr="00695732">
        <w:rPr>
          <w:rFonts w:ascii="Calibri" w:hAnsi="Calibri"/>
          <w:lang w:val="es-PA"/>
        </w:rPr>
        <w:t>NRC, 2008. Kit para la Gestión de Campamentos</w:t>
      </w:r>
      <w:r>
        <w:rPr>
          <w:rFonts w:ascii="Calibri" w:hAnsi="Calibri"/>
          <w:lang w:val="es-PA"/>
        </w:rPr>
        <w:t>,</w:t>
      </w:r>
      <w:r w:rsidRPr="00695732">
        <w:rPr>
          <w:rFonts w:ascii="Calibri" w:hAnsi="Calibri"/>
          <w:lang w:val="es-PA"/>
        </w:rPr>
        <w:t xml:space="preserve"> Capítulo 18: Medios de Subsistencia</w:t>
      </w:r>
      <w:r w:rsidRPr="006B0E73">
        <w:rPr>
          <w:rFonts w:ascii="Calibri" w:hAnsi="Calibri"/>
          <w:lang w:val="es-PA"/>
        </w:rPr>
        <w:t>.</w:t>
      </w:r>
    </w:p>
    <w:p w:rsidR="00C319E9" w:rsidRPr="006B0E73" w:rsidRDefault="00C319E9" w:rsidP="009A62B8">
      <w:pPr>
        <w:jc w:val="both"/>
        <w:rPr>
          <w:rFonts w:ascii="Calibri" w:hAnsi="Calibri"/>
          <w:lang w:val="es-PA"/>
        </w:rPr>
      </w:pPr>
    </w:p>
    <w:p w:rsidR="00C319E9" w:rsidRDefault="00C319E9" w:rsidP="009A62B8">
      <w:pPr>
        <w:jc w:val="both"/>
        <w:rPr>
          <w:rFonts w:ascii="Calibri" w:hAnsi="Calibri"/>
          <w:lang w:val="es-PA"/>
        </w:rPr>
      </w:pPr>
      <w:r w:rsidRPr="006B0E73">
        <w:rPr>
          <w:rFonts w:ascii="Calibri" w:hAnsi="Calibri"/>
          <w:lang w:val="es-PA"/>
        </w:rPr>
        <w:t xml:space="preserve">Disponible en: </w:t>
      </w:r>
      <w:hyperlink r:id="rId5" w:history="1">
        <w:r w:rsidRPr="00CC246E">
          <w:rPr>
            <w:rStyle w:val="Hipervnculo"/>
            <w:rFonts w:ascii="Calibri" w:hAnsi="Calibri"/>
            <w:lang w:val="es-PA"/>
          </w:rPr>
          <w:t>http://www.nrc.no/arch/_img/9293581.pdf</w:t>
        </w:r>
      </w:hyperlink>
    </w:p>
    <w:sectPr w:rsidR="00C319E9"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A4872"/>
    <w:multiLevelType w:val="hybridMultilevel"/>
    <w:tmpl w:val="E468F4A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56915129"/>
    <w:multiLevelType w:val="hybridMultilevel"/>
    <w:tmpl w:val="B30AF69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4C5C3B"/>
    <w:rsid w:val="00012481"/>
    <w:rsid w:val="0002337A"/>
    <w:rsid w:val="000352A1"/>
    <w:rsid w:val="0006036B"/>
    <w:rsid w:val="000B7E68"/>
    <w:rsid w:val="00134E9F"/>
    <w:rsid w:val="001455FA"/>
    <w:rsid w:val="001863A7"/>
    <w:rsid w:val="00192A81"/>
    <w:rsid w:val="001A5161"/>
    <w:rsid w:val="002430A6"/>
    <w:rsid w:val="00285452"/>
    <w:rsid w:val="003A31E2"/>
    <w:rsid w:val="003D7F7A"/>
    <w:rsid w:val="00441DB7"/>
    <w:rsid w:val="00470274"/>
    <w:rsid w:val="00485377"/>
    <w:rsid w:val="004C5C3B"/>
    <w:rsid w:val="004E4C5C"/>
    <w:rsid w:val="006849BF"/>
    <w:rsid w:val="00695732"/>
    <w:rsid w:val="006B0E73"/>
    <w:rsid w:val="00722F72"/>
    <w:rsid w:val="007238C9"/>
    <w:rsid w:val="00771B6B"/>
    <w:rsid w:val="007806B8"/>
    <w:rsid w:val="00810943"/>
    <w:rsid w:val="008138C7"/>
    <w:rsid w:val="0085436D"/>
    <w:rsid w:val="00945FE7"/>
    <w:rsid w:val="009A62B8"/>
    <w:rsid w:val="00B07362"/>
    <w:rsid w:val="00B324C2"/>
    <w:rsid w:val="00BA1B6A"/>
    <w:rsid w:val="00C319E9"/>
    <w:rsid w:val="00C4413F"/>
    <w:rsid w:val="00C71011"/>
    <w:rsid w:val="00C71783"/>
    <w:rsid w:val="00CC246E"/>
    <w:rsid w:val="00D44638"/>
    <w:rsid w:val="00DB41C6"/>
    <w:rsid w:val="00DB45C5"/>
    <w:rsid w:val="00DD7FCE"/>
    <w:rsid w:val="00E507ED"/>
    <w:rsid w:val="00E70435"/>
    <w:rsid w:val="00EC1E09"/>
    <w:rsid w:val="00EF3BC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C3B"/>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9A62B8"/>
    <w:pPr>
      <w:ind w:left="720"/>
      <w:contextualSpacing/>
    </w:pPr>
  </w:style>
  <w:style w:type="table" w:styleId="Sombreadoclaro-nfasis5">
    <w:name w:val="Light Shading Accent 5"/>
    <w:basedOn w:val="Tablanormal"/>
    <w:uiPriority w:val="99"/>
    <w:rsid w:val="009A62B8"/>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ablaconcuadrcula">
    <w:name w:val="Table Grid"/>
    <w:basedOn w:val="Tablanormal"/>
    <w:uiPriority w:val="99"/>
    <w:rsid w:val="006957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6B0E73"/>
    <w:rPr>
      <w:rFonts w:cs="Times New Roman"/>
      <w:color w:val="0000FF"/>
      <w:u w:val="single"/>
    </w:rPr>
  </w:style>
  <w:style w:type="paragraph" w:styleId="Textodeglobo">
    <w:name w:val="Balloon Text"/>
    <w:basedOn w:val="Normal"/>
    <w:link w:val="TextodegloboCar"/>
    <w:uiPriority w:val="99"/>
    <w:semiHidden/>
    <w:rsid w:val="001455FA"/>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455FA"/>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rc.no/arch/_img/929358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5543</Characters>
  <Application>Microsoft Office Word</Application>
  <DocSecurity>0</DocSecurity>
  <Lines>46</Lines>
  <Paragraphs>13</Paragraphs>
  <ScaleCrop>false</ScaleCrop>
  <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2011-06-25T20:31:00Z</dcterms:created>
  <dcterms:modified xsi:type="dcterms:W3CDTF">2011-06-25T20:31:00Z</dcterms:modified>
</cp:coreProperties>
</file>