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63F44" w:rsidRPr="00361900" w:rsidRDefault="00163F44" w:rsidP="00361900">
      <w:pPr>
        <w:jc w:val="both"/>
        <w:rPr>
          <w:rFonts w:ascii="Calibri" w:hAnsi="Calibri"/>
          <w:b/>
          <w:sz w:val="36"/>
          <w:lang w:val="es-PA"/>
        </w:rPr>
      </w:pPr>
      <w:r w:rsidRPr="00361900">
        <w:rPr>
          <w:rFonts w:ascii="Calibri" w:hAnsi="Calibri"/>
          <w:b/>
          <w:sz w:val="36"/>
          <w:lang w:val="es-PA"/>
        </w:rPr>
        <w:t>15. EDUCACIÓN</w:t>
      </w:r>
    </w:p>
    <w:p w:rsidR="00163F44" w:rsidRPr="00361900" w:rsidRDefault="00163F44" w:rsidP="00361900">
      <w:pPr>
        <w:jc w:val="both"/>
        <w:rPr>
          <w:rFonts w:ascii="Calibri" w:hAnsi="Calibri"/>
          <w:lang w:val="es-PA"/>
        </w:rPr>
      </w:pPr>
    </w:p>
    <w:tbl>
      <w:tblPr>
        <w:tblW w:w="0" w:type="auto"/>
        <w:tblBorders>
          <w:top w:val="single" w:sz="8" w:space="0" w:color="4BACC6"/>
          <w:bottom w:val="single" w:sz="8" w:space="0" w:color="4BACC6"/>
        </w:tblBorders>
        <w:tblLook w:val="0000"/>
      </w:tblPr>
      <w:tblGrid>
        <w:gridCol w:w="8805"/>
      </w:tblGrid>
      <w:tr w:rsidR="00163F44" w:rsidTr="001C168F">
        <w:trPr>
          <w:trHeight w:val="2650"/>
        </w:trPr>
        <w:tc>
          <w:tcPr>
            <w:tcW w:w="8805" w:type="dxa"/>
            <w:tcBorders>
              <w:top w:val="single" w:sz="8" w:space="0" w:color="4BACC6"/>
              <w:left w:val="nil"/>
              <w:bottom w:val="single" w:sz="8" w:space="0" w:color="4BACC6"/>
              <w:right w:val="nil"/>
            </w:tcBorders>
            <w:shd w:val="clear" w:color="auto" w:fill="D2EAF1"/>
          </w:tcPr>
          <w:p w:rsidR="00163F44" w:rsidRPr="001C168F" w:rsidRDefault="00163F44" w:rsidP="001C168F">
            <w:pPr>
              <w:ind w:left="126"/>
              <w:jc w:val="both"/>
              <w:rPr>
                <w:rFonts w:ascii="Calibri" w:hAnsi="Calibri"/>
                <w:b/>
                <w:color w:val="31849B"/>
                <w:lang w:val="es-PA"/>
              </w:rPr>
            </w:pPr>
            <w:r w:rsidRPr="001C168F">
              <w:rPr>
                <w:rFonts w:ascii="Calibri" w:hAnsi="Calibri"/>
                <w:b/>
                <w:color w:val="31849B"/>
                <w:szCs w:val="22"/>
                <w:lang w:val="es-PA"/>
              </w:rPr>
              <w:t>Mensajes Clave</w:t>
            </w:r>
          </w:p>
          <w:p w:rsidR="00163F44" w:rsidRPr="001C168F" w:rsidRDefault="00163F44" w:rsidP="001C168F">
            <w:pPr>
              <w:ind w:left="126"/>
              <w:jc w:val="both"/>
              <w:rPr>
                <w:rFonts w:ascii="Calibri" w:hAnsi="Calibri"/>
                <w:color w:val="31849B"/>
                <w:lang w:val="es-PA"/>
              </w:rPr>
            </w:pPr>
          </w:p>
          <w:p w:rsidR="00163F44" w:rsidRPr="001C168F" w:rsidRDefault="00163F44" w:rsidP="001C168F">
            <w:pPr>
              <w:pStyle w:val="Prrafodelista"/>
              <w:numPr>
                <w:ilvl w:val="0"/>
                <w:numId w:val="1"/>
              </w:numPr>
              <w:ind w:left="846"/>
              <w:jc w:val="both"/>
              <w:rPr>
                <w:rFonts w:ascii="Calibri" w:hAnsi="Calibri"/>
                <w:color w:val="31849B"/>
                <w:lang w:val="es-PA"/>
              </w:rPr>
            </w:pPr>
            <w:r w:rsidRPr="001C168F">
              <w:rPr>
                <w:rFonts w:ascii="Calibri" w:hAnsi="Calibri"/>
                <w:color w:val="31849B"/>
                <w:szCs w:val="22"/>
                <w:lang w:val="es-PA"/>
              </w:rPr>
              <w:t>La educación es un derecho humano básico y puede salvar y preservar la vida en los contextos de crisis.</w:t>
            </w:r>
          </w:p>
          <w:p w:rsidR="00163F44" w:rsidRPr="001C168F" w:rsidRDefault="00163F44" w:rsidP="001C168F">
            <w:pPr>
              <w:pStyle w:val="Prrafodelista"/>
              <w:ind w:left="846"/>
              <w:jc w:val="both"/>
              <w:rPr>
                <w:rFonts w:ascii="Calibri" w:hAnsi="Calibri"/>
                <w:color w:val="31849B"/>
                <w:lang w:val="es-PA"/>
              </w:rPr>
            </w:pPr>
          </w:p>
          <w:p w:rsidR="00163F44" w:rsidRPr="001C168F" w:rsidRDefault="00163F44" w:rsidP="001C168F">
            <w:pPr>
              <w:pStyle w:val="Prrafodelista"/>
              <w:numPr>
                <w:ilvl w:val="0"/>
                <w:numId w:val="1"/>
              </w:numPr>
              <w:ind w:left="846"/>
              <w:jc w:val="both"/>
              <w:rPr>
                <w:rFonts w:ascii="Calibri" w:hAnsi="Calibri"/>
                <w:b/>
                <w:lang w:val="es-PA"/>
              </w:rPr>
            </w:pPr>
            <w:r w:rsidRPr="001C168F">
              <w:rPr>
                <w:rFonts w:ascii="Calibri" w:hAnsi="Calibri"/>
                <w:color w:val="31849B"/>
                <w:szCs w:val="22"/>
                <w:lang w:val="es-PA"/>
              </w:rPr>
              <w:t>Debe evitarse utilizar instalaciones destinadas a la educación como Centros Colectivos. Sin embargo, si es inevitable, deben tomarse las medidas para atenuar los impactos negativos.</w:t>
            </w:r>
          </w:p>
        </w:tc>
      </w:tr>
    </w:tbl>
    <w:p w:rsidR="00163F44" w:rsidRDefault="00163F44" w:rsidP="00361900">
      <w:pPr>
        <w:jc w:val="both"/>
        <w:rPr>
          <w:rFonts w:ascii="Calibri" w:hAnsi="Calibri"/>
          <w:lang w:val="es-PA"/>
        </w:rPr>
      </w:pPr>
    </w:p>
    <w:p w:rsidR="00163F44" w:rsidRDefault="00163F44" w:rsidP="00361900">
      <w:pPr>
        <w:jc w:val="both"/>
        <w:rPr>
          <w:rFonts w:ascii="Calibri" w:hAnsi="Calibri"/>
          <w:b/>
          <w:lang w:val="es-PA"/>
        </w:rPr>
      </w:pPr>
      <w:r>
        <w:rPr>
          <w:rFonts w:ascii="Calibri" w:hAnsi="Calibri"/>
          <w:b/>
          <w:lang w:val="es-PA"/>
        </w:rPr>
        <w:t>Defensa de los derechos educativos</w:t>
      </w:r>
    </w:p>
    <w:p w:rsidR="00163F44" w:rsidRPr="00361900" w:rsidRDefault="00163F44" w:rsidP="00361900">
      <w:pPr>
        <w:jc w:val="both"/>
        <w:rPr>
          <w:rFonts w:ascii="Calibri" w:hAnsi="Calibri"/>
        </w:rPr>
      </w:pPr>
      <w:r>
        <w:rPr>
          <w:rFonts w:ascii="Calibri" w:hAnsi="Calibri"/>
        </w:rPr>
        <w:t>El acceso a una educación segura y de calidad para todas las personas afectadas por un desplazamiento es un derecho humano básico y una medida de protección esencial.  El Gestor de Centros Colectivos debe coordinarse con las autoridades locales de educación y con los grupos sectoriales pertinentes para asegurar que se satisfacen los derechos educativos de los residentes del Centro y de las comunidades de acogida. Si se utilizan escuelas u otras instalaciones de aprendizaje como Centros Colectivos, deben tomarse precauciones para atenuar el trastorno que esto significa para los estudiantes y para el sistema educativo a corto y largo plazo.</w:t>
      </w:r>
    </w:p>
    <w:p w:rsidR="00163F44" w:rsidRPr="00AF2EBA" w:rsidRDefault="00163F44" w:rsidP="00361900">
      <w:pPr>
        <w:jc w:val="both"/>
        <w:rPr>
          <w:rFonts w:ascii="Calibri" w:hAnsi="Calibri"/>
          <w:b/>
        </w:rPr>
      </w:pPr>
    </w:p>
    <w:tbl>
      <w:tblPr>
        <w:tblW w:w="8789"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8789"/>
      </w:tblGrid>
      <w:tr w:rsidR="00163F44" w:rsidTr="006A7DF1">
        <w:trPr>
          <w:trHeight w:val="1143"/>
        </w:trPr>
        <w:tc>
          <w:tcPr>
            <w:tcW w:w="8789" w:type="dxa"/>
            <w:shd w:val="clear" w:color="auto" w:fill="B8CCE4"/>
          </w:tcPr>
          <w:p w:rsidR="00163F44" w:rsidRPr="00597AE6" w:rsidRDefault="00163F44" w:rsidP="00597AE6">
            <w:pPr>
              <w:ind w:left="66"/>
              <w:jc w:val="both"/>
              <w:rPr>
                <w:rFonts w:ascii="Calibri" w:hAnsi="Calibri"/>
                <w:b/>
                <w:i/>
                <w:lang w:val="es-PA"/>
              </w:rPr>
            </w:pPr>
            <w:r w:rsidRPr="00597AE6">
              <w:rPr>
                <w:rFonts w:ascii="Calibri" w:hAnsi="Calibri"/>
                <w:b/>
                <w:i/>
                <w:lang w:val="es-PA"/>
              </w:rPr>
              <w:t>Experiencia en el terreno</w:t>
            </w:r>
          </w:p>
          <w:p w:rsidR="00163F44" w:rsidRPr="00597AE6" w:rsidRDefault="00163F44" w:rsidP="00597AE6">
            <w:pPr>
              <w:ind w:left="66"/>
              <w:jc w:val="both"/>
              <w:rPr>
                <w:rFonts w:ascii="Calibri" w:hAnsi="Calibri"/>
                <w:lang w:val="es-PA"/>
              </w:rPr>
            </w:pPr>
            <w:r w:rsidRPr="00597AE6">
              <w:rPr>
                <w:rFonts w:ascii="Calibri" w:hAnsi="Calibri"/>
                <w:lang w:val="es-PA"/>
              </w:rPr>
              <w:t>En Filipinas, el alojamiento de la poblaci</w:t>
            </w:r>
            <w:r>
              <w:rPr>
                <w:rFonts w:ascii="Calibri" w:hAnsi="Calibri"/>
                <w:lang w:val="es-PA"/>
              </w:rPr>
              <w:t xml:space="preserve">ón desplazada en escuelas ha generado una disputa acerca del derecho a la educación versus el derecho al refugio. </w:t>
            </w:r>
          </w:p>
          <w:p w:rsidR="00163F44" w:rsidRDefault="00163F44" w:rsidP="00597AE6">
            <w:pPr>
              <w:ind w:left="66"/>
              <w:jc w:val="both"/>
              <w:rPr>
                <w:rFonts w:ascii="Calibri" w:hAnsi="Calibri"/>
                <w:b/>
                <w:lang w:val="es-PA"/>
              </w:rPr>
            </w:pPr>
          </w:p>
        </w:tc>
      </w:tr>
    </w:tbl>
    <w:p w:rsidR="00163F44" w:rsidRPr="00597AE6" w:rsidRDefault="00163F44" w:rsidP="00361900">
      <w:pPr>
        <w:jc w:val="both"/>
        <w:rPr>
          <w:rFonts w:ascii="Calibri" w:hAnsi="Calibri"/>
          <w:lang w:val="es-PA"/>
        </w:rPr>
      </w:pPr>
    </w:p>
    <w:p w:rsidR="00163F44" w:rsidRPr="00597AE6" w:rsidRDefault="00163F44" w:rsidP="00361900">
      <w:pPr>
        <w:jc w:val="both"/>
        <w:rPr>
          <w:rFonts w:ascii="Calibri" w:hAnsi="Calibri"/>
          <w:lang w:val="es-PA"/>
        </w:rPr>
      </w:pPr>
    </w:p>
    <w:p w:rsidR="00163F44" w:rsidRPr="00597AE6" w:rsidRDefault="00163F44" w:rsidP="00361900">
      <w:pPr>
        <w:jc w:val="both"/>
        <w:rPr>
          <w:rFonts w:ascii="Calibri" w:hAnsi="Calibri"/>
          <w:b/>
          <w:sz w:val="28"/>
          <w:lang w:val="es-PA"/>
        </w:rPr>
      </w:pPr>
      <w:r w:rsidRPr="00597AE6">
        <w:rPr>
          <w:rFonts w:ascii="Calibri" w:hAnsi="Calibri"/>
          <w:b/>
          <w:sz w:val="28"/>
          <w:lang w:val="es-PA"/>
        </w:rPr>
        <w:t xml:space="preserve">15.1   Centros Colectivos en instalaciones educativas </w:t>
      </w:r>
    </w:p>
    <w:p w:rsidR="00163F44" w:rsidRPr="00597AE6" w:rsidRDefault="00163F44" w:rsidP="00361900">
      <w:pPr>
        <w:jc w:val="both"/>
        <w:rPr>
          <w:rFonts w:ascii="Calibri" w:hAnsi="Calibri"/>
          <w:lang w:val="es-PA"/>
        </w:rPr>
      </w:pPr>
    </w:p>
    <w:p w:rsidR="00163F44" w:rsidRPr="00C65B50" w:rsidRDefault="00163F44" w:rsidP="00361900">
      <w:pPr>
        <w:jc w:val="both"/>
        <w:rPr>
          <w:rFonts w:ascii="Calibri" w:hAnsi="Calibri"/>
          <w:b/>
          <w:lang w:val="es-PA"/>
        </w:rPr>
      </w:pPr>
      <w:r>
        <w:rPr>
          <w:rFonts w:ascii="Calibri" w:hAnsi="Calibri"/>
          <w:b/>
          <w:lang w:val="es-PA"/>
        </w:rPr>
        <w:t>Escuelas</w:t>
      </w:r>
    </w:p>
    <w:p w:rsidR="00163F44" w:rsidRDefault="00163F44" w:rsidP="00361900">
      <w:pPr>
        <w:jc w:val="both"/>
        <w:rPr>
          <w:rFonts w:ascii="Calibri" w:hAnsi="Calibri"/>
          <w:lang w:val="es-PA"/>
        </w:rPr>
      </w:pPr>
      <w:r>
        <w:rPr>
          <w:rFonts w:ascii="Calibri" w:hAnsi="Calibri"/>
          <w:lang w:val="es-PA"/>
        </w:rPr>
        <w:t xml:space="preserve">A ser posible, </w:t>
      </w:r>
      <w:r w:rsidRPr="00C65B50">
        <w:rPr>
          <w:rFonts w:ascii="Calibri" w:hAnsi="Calibri"/>
          <w:lang w:val="es-PA"/>
        </w:rPr>
        <w:t xml:space="preserve">las escuelas </w:t>
      </w:r>
      <w:r>
        <w:rPr>
          <w:rFonts w:ascii="Calibri" w:hAnsi="Calibri"/>
          <w:lang w:val="es-PA"/>
        </w:rPr>
        <w:t>no deberían ser utilizadas  como Centros Colectivos. Para asegurar que las escuelas son sólo utilizadas como un último recurso, deben identificarse previamente ubicaciones alternativas que puedan ser usadas como refugio. Cuando el uso de escuelas es inevitable, el Gestor de Centros puede trabajar con las autoridades locales de educación para minimizar su impacto negativo utilizando las siguientes estrategias como prácticas recomendables:</w:t>
      </w:r>
    </w:p>
    <w:p w:rsidR="00163F44" w:rsidRDefault="00163F44" w:rsidP="00983CD0">
      <w:pPr>
        <w:pStyle w:val="Prrafodelista"/>
        <w:numPr>
          <w:ilvl w:val="0"/>
          <w:numId w:val="2"/>
        </w:numPr>
        <w:jc w:val="both"/>
        <w:rPr>
          <w:rFonts w:ascii="Calibri" w:hAnsi="Calibri"/>
          <w:lang w:val="es-PA"/>
        </w:rPr>
      </w:pPr>
      <w:r>
        <w:rPr>
          <w:rFonts w:ascii="Calibri" w:hAnsi="Calibri"/>
          <w:lang w:val="es-PA"/>
        </w:rPr>
        <w:t>Evitar que una edificación sea utilizada de manera compartida: para la educación y como refugio. Si se llega a utilizar una escuela como Centro Colectivo, debe identificarse rápidamente un sitio alternativo para la educación. La reducción o suspensión de la educación como resultado del desplazamiento no es aceptable, y debe evitarse.</w:t>
      </w:r>
    </w:p>
    <w:p w:rsidR="00163F44" w:rsidRDefault="00163F44" w:rsidP="00983CD0">
      <w:pPr>
        <w:pStyle w:val="Prrafodelista"/>
        <w:jc w:val="both"/>
        <w:rPr>
          <w:rFonts w:ascii="Calibri" w:hAnsi="Calibri"/>
          <w:lang w:val="es-PA"/>
        </w:rPr>
      </w:pPr>
    </w:p>
    <w:p w:rsidR="00163F44" w:rsidRDefault="00163F44" w:rsidP="00983CD0">
      <w:pPr>
        <w:pStyle w:val="Prrafodelista"/>
        <w:numPr>
          <w:ilvl w:val="0"/>
          <w:numId w:val="2"/>
        </w:numPr>
        <w:jc w:val="both"/>
        <w:rPr>
          <w:rFonts w:ascii="Calibri" w:hAnsi="Calibri"/>
          <w:lang w:val="es-PA"/>
        </w:rPr>
      </w:pPr>
      <w:r>
        <w:rPr>
          <w:rFonts w:ascii="Calibri" w:hAnsi="Calibri"/>
          <w:lang w:val="es-PA"/>
        </w:rPr>
        <w:lastRenderedPageBreak/>
        <w:t>Si no puede evitarse la coexistencia de las dos funciones, debe haber una clara separación entre las habitaciones que se utilizan para la educación y las que se usan como refugio y como instalaciones de agua y saneamiento.</w:t>
      </w:r>
    </w:p>
    <w:p w:rsidR="00163F44" w:rsidRPr="00983CD0" w:rsidRDefault="00163F44" w:rsidP="00983CD0">
      <w:pPr>
        <w:pStyle w:val="Prrafodelista"/>
        <w:rPr>
          <w:rFonts w:ascii="Calibri" w:hAnsi="Calibri"/>
          <w:lang w:val="es-PA"/>
        </w:rPr>
      </w:pPr>
    </w:p>
    <w:p w:rsidR="00163F44" w:rsidRDefault="00163F44" w:rsidP="00983CD0">
      <w:pPr>
        <w:pStyle w:val="Prrafodelista"/>
        <w:numPr>
          <w:ilvl w:val="0"/>
          <w:numId w:val="2"/>
        </w:numPr>
        <w:jc w:val="both"/>
        <w:rPr>
          <w:rFonts w:ascii="Calibri" w:hAnsi="Calibri"/>
          <w:lang w:val="es-PA"/>
        </w:rPr>
      </w:pPr>
      <w:r>
        <w:rPr>
          <w:rFonts w:ascii="Calibri" w:hAnsi="Calibri"/>
          <w:lang w:val="es-PA"/>
        </w:rPr>
        <w:t>La coexistencia de ambas funciones puede generar nuevos y serios riesgos de protección para niños, niñas y jóvenes. La identificación y gestión de tales riesgos es importante, por ejemplo asegurando que los niños y niñas de la escuela no entren en contacto con adultos desconocidos.</w:t>
      </w:r>
    </w:p>
    <w:p w:rsidR="00163F44" w:rsidRPr="00983CD0" w:rsidRDefault="00163F44" w:rsidP="00983CD0">
      <w:pPr>
        <w:pStyle w:val="Prrafodelista"/>
        <w:rPr>
          <w:rFonts w:ascii="Calibri" w:hAnsi="Calibri"/>
          <w:lang w:val="es-PA"/>
        </w:rPr>
      </w:pPr>
    </w:p>
    <w:p w:rsidR="00163F44" w:rsidRPr="00700FE2" w:rsidRDefault="00163F44" w:rsidP="00983CD0">
      <w:pPr>
        <w:pStyle w:val="Prrafodelista"/>
        <w:numPr>
          <w:ilvl w:val="0"/>
          <w:numId w:val="2"/>
        </w:numPr>
        <w:jc w:val="both"/>
        <w:rPr>
          <w:rFonts w:ascii="Calibri" w:hAnsi="Calibri"/>
          <w:highlight w:val="yellow"/>
          <w:lang w:val="es-PA"/>
        </w:rPr>
      </w:pPr>
      <w:r>
        <w:rPr>
          <w:rFonts w:ascii="Calibri" w:hAnsi="Calibri"/>
          <w:lang w:val="es-PA"/>
        </w:rPr>
        <w:t xml:space="preserve">En ningún momento debe darse un desalojo forzado. </w:t>
      </w:r>
      <w:r w:rsidRPr="00700FE2">
        <w:rPr>
          <w:rFonts w:ascii="Calibri" w:hAnsi="Calibri"/>
          <w:highlight w:val="yellow"/>
          <w:lang w:val="es-PA"/>
        </w:rPr>
        <w:t>(6)</w:t>
      </w:r>
    </w:p>
    <w:p w:rsidR="00163F44" w:rsidRPr="00983CD0" w:rsidRDefault="00163F44" w:rsidP="00983CD0">
      <w:pPr>
        <w:pStyle w:val="Prrafodelista"/>
        <w:rPr>
          <w:rFonts w:ascii="Calibri" w:hAnsi="Calibri"/>
          <w:lang w:val="es-PA"/>
        </w:rPr>
      </w:pPr>
    </w:p>
    <w:p w:rsidR="00163F44" w:rsidRDefault="00163F44" w:rsidP="00983CD0">
      <w:pPr>
        <w:pStyle w:val="Prrafodelista"/>
        <w:numPr>
          <w:ilvl w:val="0"/>
          <w:numId w:val="2"/>
        </w:numPr>
        <w:jc w:val="both"/>
        <w:rPr>
          <w:rFonts w:ascii="Calibri" w:hAnsi="Calibri"/>
          <w:lang w:val="es-PA"/>
        </w:rPr>
      </w:pPr>
      <w:r>
        <w:rPr>
          <w:rFonts w:ascii="Calibri" w:hAnsi="Calibri"/>
          <w:lang w:val="es-PA"/>
        </w:rPr>
        <w:t xml:space="preserve">La propiedad de la escuela debe protegerse de manera que no se dañe durante el período en el que la escuela se utilice como Centro Colectivo. La reubicación de la biblioteca, archivos, materiales de laboratorio, escritorios y sillas a un lugar designado para el almacenaje evitará que se destruyan. </w:t>
      </w:r>
    </w:p>
    <w:p w:rsidR="00163F44" w:rsidRPr="00983CD0" w:rsidRDefault="00163F44" w:rsidP="00983CD0">
      <w:pPr>
        <w:pStyle w:val="Prrafodelista"/>
        <w:jc w:val="both"/>
        <w:rPr>
          <w:rFonts w:ascii="Calibri" w:hAnsi="Calibri"/>
          <w:lang w:val="es-PA"/>
        </w:rPr>
      </w:pPr>
    </w:p>
    <w:p w:rsidR="00163F44" w:rsidRPr="004F6607" w:rsidRDefault="00163F44" w:rsidP="00BE6C74">
      <w:pPr>
        <w:jc w:val="both"/>
        <w:rPr>
          <w:rFonts w:ascii="Calibri" w:hAnsi="Calibri"/>
          <w:lang w:val="es-PA"/>
        </w:rPr>
      </w:pPr>
      <w:r>
        <w:rPr>
          <w:rFonts w:ascii="Calibri" w:hAnsi="Calibri"/>
          <w:lang w:val="es-PA"/>
        </w:rPr>
        <w:t>(</w:t>
      </w:r>
      <w:r w:rsidRPr="004F6607">
        <w:rPr>
          <w:rFonts w:ascii="Calibri" w:hAnsi="Calibri"/>
          <w:lang w:val="es-PA"/>
        </w:rPr>
        <w:t>6</w:t>
      </w:r>
      <w:r>
        <w:rPr>
          <w:rFonts w:ascii="Calibri" w:hAnsi="Calibri"/>
          <w:lang w:val="es-PA"/>
        </w:rPr>
        <w:t>)</w:t>
      </w:r>
      <w:r w:rsidRPr="004F6607">
        <w:rPr>
          <w:rFonts w:ascii="Calibri" w:hAnsi="Calibri"/>
          <w:lang w:val="es-PA"/>
        </w:rPr>
        <w:t xml:space="preserve"> Ver Desalojos, página 118. </w:t>
      </w:r>
    </w:p>
    <w:p w:rsidR="00163F44" w:rsidRDefault="00163F44" w:rsidP="00361900">
      <w:pPr>
        <w:jc w:val="both"/>
        <w:rPr>
          <w:rFonts w:ascii="Calibri" w:hAnsi="Calibri"/>
          <w:b/>
          <w:i/>
          <w:lang w:val="es-PA"/>
        </w:rPr>
      </w:pPr>
    </w:p>
    <w:p w:rsidR="00163F44" w:rsidRPr="00983CD0" w:rsidRDefault="00163F44" w:rsidP="00361900">
      <w:pPr>
        <w:jc w:val="both"/>
        <w:rPr>
          <w:rFonts w:ascii="Calibri" w:hAnsi="Calibri"/>
          <w:b/>
          <w:i/>
          <w:lang w:val="es-PA"/>
        </w:rPr>
      </w:pPr>
      <w:r>
        <w:rPr>
          <w:rFonts w:ascii="Calibri" w:hAnsi="Calibri"/>
          <w:b/>
          <w:i/>
          <w:lang w:val="es-PA"/>
        </w:rPr>
        <w:t xml:space="preserve">Para mayor información acerca del cierre de Centros Colectivos, por favor referirse al Capítulo 17. </w:t>
      </w:r>
    </w:p>
    <w:p w:rsidR="00163F44" w:rsidRPr="00983CD0" w:rsidRDefault="00163F44" w:rsidP="00361900">
      <w:pPr>
        <w:jc w:val="both"/>
        <w:rPr>
          <w:rFonts w:ascii="Calibri" w:hAnsi="Calibri"/>
          <w:lang w:val="es-PA"/>
        </w:rPr>
      </w:pPr>
    </w:p>
    <w:tbl>
      <w:tblPr>
        <w:tblW w:w="8931"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8931"/>
      </w:tblGrid>
      <w:tr w:rsidR="00163F44" w:rsidTr="004F6607">
        <w:trPr>
          <w:trHeight w:val="1425"/>
        </w:trPr>
        <w:tc>
          <w:tcPr>
            <w:tcW w:w="8931" w:type="dxa"/>
            <w:shd w:val="clear" w:color="auto" w:fill="B8CCE4"/>
          </w:tcPr>
          <w:p w:rsidR="00163F44" w:rsidRPr="004F6607" w:rsidRDefault="00163F44" w:rsidP="004F6607">
            <w:pPr>
              <w:ind w:left="81"/>
              <w:jc w:val="both"/>
              <w:rPr>
                <w:rFonts w:ascii="Calibri" w:hAnsi="Calibri"/>
                <w:b/>
                <w:i/>
                <w:lang w:val="es-PA"/>
              </w:rPr>
            </w:pPr>
            <w:r w:rsidRPr="004F6607">
              <w:rPr>
                <w:rFonts w:ascii="Calibri" w:hAnsi="Calibri"/>
                <w:b/>
                <w:i/>
                <w:lang w:val="es-PA"/>
              </w:rPr>
              <w:t>Experiencia en el terreno</w:t>
            </w:r>
          </w:p>
          <w:p w:rsidR="00163F44" w:rsidRDefault="00163F44" w:rsidP="004F6607">
            <w:pPr>
              <w:ind w:left="81"/>
              <w:jc w:val="both"/>
              <w:rPr>
                <w:rFonts w:ascii="Calibri" w:hAnsi="Calibri"/>
                <w:lang w:val="es-PA"/>
              </w:rPr>
            </w:pPr>
            <w:r>
              <w:rPr>
                <w:rFonts w:ascii="Calibri" w:hAnsi="Calibri"/>
                <w:lang w:val="es-PA"/>
              </w:rPr>
              <w:t>En Sri Lanka, las personas desplazada que se alojaban en las escuelas utilizaron los escritorios como madera para combustible. Se destruyó equipo muy valioso, y tomó años reemplazarlo. Esto tuvo un impacto negativo a largo plazo en la educación.</w:t>
            </w:r>
          </w:p>
          <w:p w:rsidR="00163F44" w:rsidRDefault="00163F44" w:rsidP="004F6607">
            <w:pPr>
              <w:ind w:left="81"/>
              <w:jc w:val="both"/>
              <w:rPr>
                <w:rFonts w:ascii="Calibri" w:hAnsi="Calibri"/>
                <w:b/>
                <w:lang w:val="es-PA"/>
              </w:rPr>
            </w:pPr>
          </w:p>
        </w:tc>
      </w:tr>
    </w:tbl>
    <w:p w:rsidR="00163F44" w:rsidRDefault="00163F44" w:rsidP="00361900">
      <w:pPr>
        <w:jc w:val="both"/>
        <w:rPr>
          <w:rFonts w:ascii="Calibri" w:hAnsi="Calibri"/>
          <w:lang w:val="es-PA"/>
        </w:rPr>
      </w:pPr>
    </w:p>
    <w:p w:rsidR="00163F44" w:rsidRPr="004F6607" w:rsidRDefault="00163F44" w:rsidP="00361900">
      <w:pPr>
        <w:jc w:val="both"/>
        <w:rPr>
          <w:rFonts w:ascii="Calibri" w:hAnsi="Calibri"/>
          <w:lang w:val="es-PA"/>
        </w:rPr>
      </w:pPr>
    </w:p>
    <w:p w:rsidR="00163F44" w:rsidRPr="004F6607" w:rsidRDefault="00163F44" w:rsidP="00361900">
      <w:pPr>
        <w:jc w:val="both"/>
        <w:rPr>
          <w:rFonts w:ascii="Calibri" w:hAnsi="Calibri"/>
          <w:b/>
          <w:lang w:val="es-PA"/>
        </w:rPr>
      </w:pPr>
      <w:r w:rsidRPr="004F6607">
        <w:rPr>
          <w:rFonts w:ascii="Calibri" w:hAnsi="Calibri"/>
          <w:b/>
          <w:lang w:val="es-PA"/>
        </w:rPr>
        <w:t>Evitar tensiones locales</w:t>
      </w:r>
    </w:p>
    <w:p w:rsidR="00163F44" w:rsidRDefault="00163F44" w:rsidP="00361900">
      <w:pPr>
        <w:jc w:val="both"/>
        <w:rPr>
          <w:rFonts w:ascii="Calibri" w:hAnsi="Calibri"/>
          <w:lang w:val="es-PA"/>
        </w:rPr>
      </w:pPr>
      <w:r w:rsidRPr="004F6607">
        <w:rPr>
          <w:rFonts w:ascii="Calibri" w:hAnsi="Calibri"/>
          <w:lang w:val="es-PA"/>
        </w:rPr>
        <w:t xml:space="preserve">El uso de instalaciones educativas como Centros Colectivos puede causar tensiones y descontento entre las comunidades de acogida y las desplazadas. </w:t>
      </w:r>
      <w:r>
        <w:rPr>
          <w:rFonts w:ascii="Calibri" w:hAnsi="Calibri"/>
          <w:lang w:val="es-PA"/>
        </w:rPr>
        <w:t>Se pueden tomar las siguientes acciones para evitarlo:</w:t>
      </w:r>
    </w:p>
    <w:p w:rsidR="00163F44" w:rsidRDefault="00163F44" w:rsidP="004F6607">
      <w:pPr>
        <w:pStyle w:val="Prrafodelista"/>
        <w:numPr>
          <w:ilvl w:val="0"/>
          <w:numId w:val="3"/>
        </w:numPr>
        <w:jc w:val="both"/>
        <w:rPr>
          <w:rFonts w:ascii="Calibri" w:hAnsi="Calibri"/>
          <w:lang w:val="es-PA"/>
        </w:rPr>
      </w:pPr>
      <w:r>
        <w:rPr>
          <w:rFonts w:ascii="Calibri" w:hAnsi="Calibri"/>
          <w:lang w:val="es-PA"/>
        </w:rPr>
        <w:t>Si se utiliza una escuela como Centro Colectivo, se deben dar las garantías de que se hallará un espacio alternativo para la escuela, y de que el edificio educativo estará en buen estado cuando se devuelva a su uso original. Siempre que sea posible, se debe aprovechar la oportunidad para mejorar la edificación o el área circundante, por ejemplo ampliando y mejorando las instalaciones sanitarias, reforzando estructuras o mejorando las áreas de juego.</w:t>
      </w:r>
    </w:p>
    <w:p w:rsidR="00163F44" w:rsidRDefault="00163F44" w:rsidP="00224C38">
      <w:pPr>
        <w:pStyle w:val="Prrafodelista"/>
        <w:jc w:val="both"/>
        <w:rPr>
          <w:rFonts w:ascii="Calibri" w:hAnsi="Calibri"/>
          <w:lang w:val="es-PA"/>
        </w:rPr>
      </w:pPr>
    </w:p>
    <w:p w:rsidR="00163F44" w:rsidRDefault="00163F44" w:rsidP="004F6607">
      <w:pPr>
        <w:pStyle w:val="Prrafodelista"/>
        <w:numPr>
          <w:ilvl w:val="0"/>
          <w:numId w:val="3"/>
        </w:numPr>
        <w:jc w:val="both"/>
        <w:rPr>
          <w:rFonts w:ascii="Calibri" w:hAnsi="Calibri"/>
          <w:lang w:val="es-PA"/>
        </w:rPr>
      </w:pPr>
      <w:r>
        <w:rPr>
          <w:rFonts w:ascii="Calibri" w:hAnsi="Calibri"/>
          <w:lang w:val="es-PA"/>
        </w:rPr>
        <w:t>Buscar la manera de compensar a la comunidad educativa con beneficios tangibles ayudará a atenuar rencores y posibles conflictos.</w:t>
      </w:r>
    </w:p>
    <w:p w:rsidR="00163F44" w:rsidRPr="00224C38" w:rsidRDefault="00163F44" w:rsidP="00224C38">
      <w:pPr>
        <w:pStyle w:val="Prrafodelista"/>
        <w:rPr>
          <w:rFonts w:ascii="Calibri" w:hAnsi="Calibri"/>
          <w:lang w:val="es-PA"/>
        </w:rPr>
      </w:pPr>
    </w:p>
    <w:p w:rsidR="00163F44" w:rsidRDefault="00163F44" w:rsidP="004F6607">
      <w:pPr>
        <w:pStyle w:val="Prrafodelista"/>
        <w:numPr>
          <w:ilvl w:val="0"/>
          <w:numId w:val="3"/>
        </w:numPr>
        <w:jc w:val="both"/>
        <w:rPr>
          <w:rFonts w:ascii="Calibri" w:hAnsi="Calibri"/>
          <w:lang w:val="es-PA"/>
        </w:rPr>
      </w:pPr>
      <w:r>
        <w:rPr>
          <w:rFonts w:ascii="Calibri" w:hAnsi="Calibri"/>
          <w:lang w:val="es-PA"/>
        </w:rPr>
        <w:t xml:space="preserve">Desde un inicio se debe fijar el plazo para  devolver el establecimiento educativo a su función original, y éste se debe respetar en la medida de lo posible. Se debe </w:t>
      </w:r>
      <w:r>
        <w:rPr>
          <w:rFonts w:ascii="Calibri" w:hAnsi="Calibri"/>
          <w:lang w:val="es-PA"/>
        </w:rPr>
        <w:lastRenderedPageBreak/>
        <w:t>hacer un esfuerzo  para prevenir que familias enteras vivan de manera indefinida en las escuelas mucho tiempo después de la crisis.</w:t>
      </w:r>
    </w:p>
    <w:p w:rsidR="00163F44" w:rsidRPr="00224C38" w:rsidRDefault="00163F44" w:rsidP="00224C38">
      <w:pPr>
        <w:pStyle w:val="Prrafodelista"/>
        <w:rPr>
          <w:rFonts w:ascii="Calibri" w:hAnsi="Calibri"/>
          <w:lang w:val="es-PA"/>
        </w:rPr>
      </w:pPr>
    </w:p>
    <w:p w:rsidR="00163F44" w:rsidRPr="004F6607" w:rsidRDefault="00163F44" w:rsidP="004F6607">
      <w:pPr>
        <w:pStyle w:val="Prrafodelista"/>
        <w:numPr>
          <w:ilvl w:val="0"/>
          <w:numId w:val="3"/>
        </w:numPr>
        <w:jc w:val="both"/>
        <w:rPr>
          <w:rFonts w:ascii="Calibri" w:hAnsi="Calibri"/>
          <w:lang w:val="es-PA"/>
        </w:rPr>
      </w:pPr>
      <w:r>
        <w:rPr>
          <w:rFonts w:ascii="Calibri" w:hAnsi="Calibri"/>
          <w:lang w:val="es-PA"/>
        </w:rPr>
        <w:t>Siempre que sea posible, la comunidad educativa debe estar implicada en la administración de la escuela ocupada como Centro Colectivo. Las agencias educativas pueden trabajar con el Gestor de Centros para llevar a cabo actividades que mejoren la calidad de vida de los residentes. Este tipo de actividades pueden traer beneficios psicosociales tanto para la comunidad de acogida como para la desplazada.</w:t>
      </w:r>
    </w:p>
    <w:p w:rsidR="00163F44" w:rsidRDefault="00163F44" w:rsidP="00361900">
      <w:pPr>
        <w:jc w:val="both"/>
        <w:rPr>
          <w:rFonts w:ascii="Calibri" w:hAnsi="Calibri"/>
          <w:lang w:val="es-PA"/>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8874"/>
      </w:tblGrid>
      <w:tr w:rsidR="00163F44" w:rsidTr="00224C38">
        <w:trPr>
          <w:trHeight w:val="1333"/>
        </w:trPr>
        <w:tc>
          <w:tcPr>
            <w:tcW w:w="8874" w:type="dxa"/>
            <w:shd w:val="clear" w:color="auto" w:fill="B8CCE4"/>
          </w:tcPr>
          <w:p w:rsidR="00163F44" w:rsidRPr="00224C38" w:rsidRDefault="00163F44" w:rsidP="00224C38">
            <w:pPr>
              <w:ind w:left="201"/>
              <w:jc w:val="both"/>
              <w:rPr>
                <w:rFonts w:ascii="Calibri" w:hAnsi="Calibri"/>
                <w:b/>
                <w:i/>
                <w:lang w:val="es-PA"/>
              </w:rPr>
            </w:pPr>
            <w:r w:rsidRPr="00224C38">
              <w:rPr>
                <w:rFonts w:ascii="Calibri" w:hAnsi="Calibri"/>
                <w:b/>
                <w:i/>
                <w:lang w:val="es-PA"/>
              </w:rPr>
              <w:t>Experiencia en el terreno</w:t>
            </w:r>
          </w:p>
          <w:p w:rsidR="00163F44" w:rsidRPr="00224C38" w:rsidRDefault="00163F44" w:rsidP="00224C38">
            <w:pPr>
              <w:ind w:left="201"/>
              <w:jc w:val="both"/>
              <w:rPr>
                <w:rFonts w:ascii="Calibri" w:hAnsi="Calibri"/>
                <w:lang w:val="es-PA"/>
              </w:rPr>
            </w:pPr>
            <w:r>
              <w:rPr>
                <w:rFonts w:ascii="Calibri" w:hAnsi="Calibri"/>
                <w:lang w:val="es-PA"/>
              </w:rPr>
              <w:t>En Cuba, grupos de niños, niñas y jóvenes de una escuela afectada hicieron de voluntarios culturales y de recreo, realizando actividades con los residentes de los Centros e implicándose en los esfuerzos de recuperación.</w:t>
            </w:r>
          </w:p>
          <w:p w:rsidR="00163F44" w:rsidRDefault="00163F44" w:rsidP="00224C38">
            <w:pPr>
              <w:ind w:left="201"/>
              <w:jc w:val="both"/>
              <w:rPr>
                <w:rFonts w:ascii="Calibri" w:hAnsi="Calibri"/>
                <w:b/>
                <w:lang w:val="es-PA"/>
              </w:rPr>
            </w:pPr>
          </w:p>
        </w:tc>
      </w:tr>
    </w:tbl>
    <w:p w:rsidR="00163F44" w:rsidRPr="00224C38" w:rsidRDefault="00163F44" w:rsidP="00361900">
      <w:pPr>
        <w:jc w:val="both"/>
        <w:rPr>
          <w:rFonts w:ascii="Calibri" w:hAnsi="Calibri"/>
          <w:lang w:val="es-PA"/>
        </w:rPr>
      </w:pPr>
      <w:r>
        <w:rPr>
          <w:rFonts w:ascii="Calibri" w:hAnsi="Calibri"/>
          <w:lang w:val="es-PA"/>
        </w:rPr>
        <w:t xml:space="preserve">  </w:t>
      </w:r>
    </w:p>
    <w:p w:rsidR="00163F44" w:rsidRPr="00F27F48" w:rsidRDefault="00163F44" w:rsidP="00361900">
      <w:pPr>
        <w:jc w:val="both"/>
        <w:rPr>
          <w:rFonts w:ascii="Calibri" w:hAnsi="Calibri"/>
          <w:lang w:val="es-PA"/>
        </w:rPr>
      </w:pPr>
    </w:p>
    <w:p w:rsidR="00163F44" w:rsidRPr="00F27F48" w:rsidRDefault="00163F44" w:rsidP="00361900">
      <w:pPr>
        <w:jc w:val="both"/>
        <w:rPr>
          <w:rFonts w:ascii="Calibri" w:hAnsi="Calibri"/>
          <w:b/>
          <w:sz w:val="28"/>
          <w:lang w:val="es-PA"/>
        </w:rPr>
      </w:pPr>
      <w:r w:rsidRPr="00F27F48">
        <w:rPr>
          <w:rFonts w:ascii="Calibri" w:hAnsi="Calibri"/>
          <w:b/>
          <w:sz w:val="28"/>
          <w:lang w:val="es-PA"/>
        </w:rPr>
        <w:t>15.2  Prácticas recomend</w:t>
      </w:r>
      <w:r>
        <w:rPr>
          <w:rFonts w:ascii="Calibri" w:hAnsi="Calibri"/>
          <w:b/>
          <w:sz w:val="28"/>
          <w:lang w:val="es-PA"/>
        </w:rPr>
        <w:t xml:space="preserve">ables para proporcionar servicios </w:t>
      </w:r>
      <w:r w:rsidRPr="00F27F48">
        <w:rPr>
          <w:rFonts w:ascii="Calibri" w:hAnsi="Calibri"/>
          <w:b/>
          <w:sz w:val="28"/>
          <w:lang w:val="es-PA"/>
        </w:rPr>
        <w:t>de educación</w:t>
      </w:r>
    </w:p>
    <w:p w:rsidR="00163F44" w:rsidRPr="00F27F48" w:rsidRDefault="00163F44" w:rsidP="00361900">
      <w:pPr>
        <w:jc w:val="both"/>
        <w:rPr>
          <w:rFonts w:ascii="Calibri" w:hAnsi="Calibri"/>
          <w:lang w:val="es-PA"/>
        </w:rPr>
      </w:pPr>
    </w:p>
    <w:p w:rsidR="00163F44" w:rsidRPr="00F27F48" w:rsidRDefault="00163F44" w:rsidP="00361900">
      <w:pPr>
        <w:jc w:val="both"/>
        <w:rPr>
          <w:rFonts w:ascii="Calibri" w:hAnsi="Calibri"/>
          <w:b/>
          <w:lang w:val="es-PA"/>
        </w:rPr>
      </w:pPr>
      <w:r>
        <w:rPr>
          <w:rFonts w:ascii="Calibri" w:hAnsi="Calibri"/>
          <w:b/>
          <w:lang w:val="es-PA"/>
        </w:rPr>
        <w:t xml:space="preserve">Servicios </w:t>
      </w:r>
      <w:r w:rsidRPr="00F27F48">
        <w:rPr>
          <w:rFonts w:ascii="Calibri" w:hAnsi="Calibri"/>
          <w:b/>
          <w:lang w:val="es-PA"/>
        </w:rPr>
        <w:t>de educación</w:t>
      </w:r>
    </w:p>
    <w:p w:rsidR="00163F44" w:rsidRPr="00F27F48" w:rsidRDefault="00163F44" w:rsidP="00361900">
      <w:pPr>
        <w:jc w:val="both"/>
        <w:rPr>
          <w:rFonts w:ascii="Calibri" w:hAnsi="Calibri"/>
          <w:lang w:val="es-PA"/>
        </w:rPr>
      </w:pPr>
      <w:r w:rsidRPr="00F27F48">
        <w:rPr>
          <w:rFonts w:ascii="Calibri" w:hAnsi="Calibri"/>
          <w:lang w:val="es-PA"/>
        </w:rPr>
        <w:t xml:space="preserve">Durante una emergencia es </w:t>
      </w:r>
      <w:r>
        <w:rPr>
          <w:rFonts w:ascii="Calibri" w:hAnsi="Calibri"/>
          <w:lang w:val="es-PA"/>
        </w:rPr>
        <w:t>primordial que se siga impartiendo la educación de manera continua, ya que la misma constituye un derecho humano básico y juega un papel importante en la protección física, cognitiva y psicosocial de las personas. Es necesario asegurar que la llegada de  población desplazada en general, y en particular de residentes a los Centros Colectivos, no interrumpa la educación en la comunidad de acogida. A ser posible, los residentes de los Centros y los estudiantes de la comunidad afectada deberían integrarse en las escuelas cercanas. De no ser así, se deben establecer espacios de aprendizaje temporal mientras se encuentran soluciones duraderas. Además de las directrices que se presentan en esta guía para atenuar el impacto negativo de la utilización de escuelas como Centros Colectivos, los Gestores de los mismos deben trabajar con las autoridades educativas locales y grupos sectoriales relacionados con la educación para abordar los siguientes temas:</w:t>
      </w:r>
    </w:p>
    <w:p w:rsidR="00163F44" w:rsidRPr="00F27F48" w:rsidRDefault="00163F44" w:rsidP="00361900">
      <w:pPr>
        <w:jc w:val="both"/>
        <w:rPr>
          <w:rFonts w:ascii="Calibri" w:hAnsi="Calibri"/>
          <w:lang w:val="es-PA"/>
        </w:rPr>
      </w:pPr>
    </w:p>
    <w:p w:rsidR="00163F44" w:rsidRDefault="00163F44" w:rsidP="00361900">
      <w:pPr>
        <w:jc w:val="both"/>
        <w:rPr>
          <w:rFonts w:ascii="Calibri" w:hAnsi="Calibri"/>
          <w:b/>
          <w:lang w:val="es-PA"/>
        </w:rPr>
      </w:pPr>
      <w:r w:rsidRPr="0072120E">
        <w:rPr>
          <w:rFonts w:ascii="Calibri" w:hAnsi="Calibri"/>
          <w:b/>
          <w:lang w:val="es-PA"/>
        </w:rPr>
        <w:t>Comentarios generales respecto a la educaci</w:t>
      </w:r>
      <w:r>
        <w:rPr>
          <w:rFonts w:ascii="Calibri" w:hAnsi="Calibri"/>
          <w:b/>
          <w:lang w:val="es-PA"/>
        </w:rPr>
        <w:t>ón</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694"/>
        <w:gridCol w:w="6176"/>
      </w:tblGrid>
      <w:tr w:rsidR="00163F44" w:rsidRPr="0072120E" w:rsidTr="001C168F">
        <w:tc>
          <w:tcPr>
            <w:tcW w:w="2694" w:type="dxa"/>
          </w:tcPr>
          <w:p w:rsidR="00163F44" w:rsidRPr="001C168F" w:rsidRDefault="00163F44" w:rsidP="001C168F">
            <w:pPr>
              <w:jc w:val="both"/>
              <w:rPr>
                <w:rFonts w:ascii="Calibri" w:hAnsi="Calibri"/>
                <w:b/>
                <w:i/>
                <w:lang w:val="en-US"/>
              </w:rPr>
            </w:pPr>
            <w:proofErr w:type="spellStart"/>
            <w:r w:rsidRPr="001C168F">
              <w:rPr>
                <w:rFonts w:ascii="Calibri" w:hAnsi="Calibri"/>
                <w:b/>
                <w:i/>
                <w:sz w:val="22"/>
                <w:szCs w:val="22"/>
                <w:lang w:val="en-US"/>
              </w:rPr>
              <w:t>Ámbito</w:t>
            </w:r>
            <w:proofErr w:type="spellEnd"/>
            <w:r w:rsidRPr="001C168F">
              <w:rPr>
                <w:rFonts w:ascii="Calibri" w:hAnsi="Calibri"/>
                <w:b/>
                <w:i/>
                <w:sz w:val="22"/>
                <w:szCs w:val="22"/>
                <w:lang w:val="en-US"/>
              </w:rPr>
              <w:t xml:space="preserve"> de la </w:t>
            </w:r>
            <w:proofErr w:type="spellStart"/>
            <w:r w:rsidRPr="001C168F">
              <w:rPr>
                <w:rFonts w:ascii="Calibri" w:hAnsi="Calibri"/>
                <w:b/>
                <w:i/>
                <w:sz w:val="22"/>
                <w:szCs w:val="22"/>
                <w:lang w:val="en-US"/>
              </w:rPr>
              <w:t>educación</w:t>
            </w:r>
            <w:proofErr w:type="spellEnd"/>
          </w:p>
          <w:p w:rsidR="00163F44" w:rsidRPr="001C168F" w:rsidRDefault="00163F44" w:rsidP="001C168F">
            <w:pPr>
              <w:jc w:val="both"/>
              <w:rPr>
                <w:rFonts w:ascii="Calibri" w:hAnsi="Calibri"/>
                <w:b/>
                <w:i/>
                <w:lang w:val="es-PA"/>
              </w:rPr>
            </w:pPr>
          </w:p>
        </w:tc>
        <w:tc>
          <w:tcPr>
            <w:tcW w:w="6176" w:type="dxa"/>
          </w:tcPr>
          <w:p w:rsidR="00163F44" w:rsidRPr="001C168F" w:rsidRDefault="00163F44" w:rsidP="001C168F">
            <w:pPr>
              <w:jc w:val="both"/>
              <w:rPr>
                <w:rFonts w:ascii="Calibri" w:hAnsi="Calibri"/>
                <w:b/>
                <w:i/>
                <w:lang w:val="en-US"/>
              </w:rPr>
            </w:pPr>
            <w:proofErr w:type="spellStart"/>
            <w:r w:rsidRPr="001C168F">
              <w:rPr>
                <w:rFonts w:ascii="Calibri" w:hAnsi="Calibri"/>
                <w:b/>
                <w:i/>
                <w:sz w:val="22"/>
                <w:szCs w:val="22"/>
                <w:lang w:val="en-US"/>
              </w:rPr>
              <w:t>Consideraciones</w:t>
            </w:r>
            <w:proofErr w:type="spellEnd"/>
            <w:r w:rsidRPr="001C168F">
              <w:rPr>
                <w:rFonts w:ascii="Calibri" w:hAnsi="Calibri"/>
                <w:b/>
                <w:i/>
                <w:sz w:val="22"/>
                <w:szCs w:val="22"/>
                <w:lang w:val="en-US"/>
              </w:rPr>
              <w:t xml:space="preserve"> clave</w:t>
            </w:r>
          </w:p>
          <w:p w:rsidR="00163F44" w:rsidRPr="001C168F" w:rsidRDefault="00163F44" w:rsidP="001C168F">
            <w:pPr>
              <w:jc w:val="both"/>
              <w:rPr>
                <w:rFonts w:ascii="Calibri" w:hAnsi="Calibri"/>
                <w:b/>
                <w:i/>
                <w:lang w:val="es-PA"/>
              </w:rPr>
            </w:pPr>
          </w:p>
        </w:tc>
      </w:tr>
      <w:tr w:rsidR="00163F44" w:rsidRPr="00EC000E" w:rsidTr="001C168F">
        <w:tc>
          <w:tcPr>
            <w:tcW w:w="2694" w:type="dxa"/>
          </w:tcPr>
          <w:p w:rsidR="00163F44" w:rsidRPr="001C168F" w:rsidRDefault="00163F44" w:rsidP="001C168F">
            <w:pPr>
              <w:jc w:val="both"/>
              <w:rPr>
                <w:rFonts w:ascii="Calibri" w:hAnsi="Calibri"/>
                <w:b/>
                <w:lang w:val="en-US"/>
              </w:rPr>
            </w:pPr>
            <w:proofErr w:type="spellStart"/>
            <w:r w:rsidRPr="001C168F">
              <w:rPr>
                <w:rFonts w:ascii="Calibri" w:hAnsi="Calibri"/>
                <w:b/>
                <w:sz w:val="22"/>
                <w:szCs w:val="22"/>
                <w:lang w:val="en-US"/>
              </w:rPr>
              <w:t>Análisis</w:t>
            </w:r>
            <w:proofErr w:type="spellEnd"/>
          </w:p>
          <w:p w:rsidR="00163F44" w:rsidRPr="001C168F" w:rsidRDefault="00163F44" w:rsidP="001C168F">
            <w:pPr>
              <w:jc w:val="both"/>
              <w:rPr>
                <w:rFonts w:ascii="Calibri" w:hAnsi="Calibri"/>
                <w:b/>
                <w:lang w:val="es-PA"/>
              </w:rPr>
            </w:pPr>
          </w:p>
        </w:tc>
        <w:tc>
          <w:tcPr>
            <w:tcW w:w="6176" w:type="dxa"/>
          </w:tcPr>
          <w:p w:rsidR="00163F44" w:rsidRPr="001C168F" w:rsidRDefault="00163F44" w:rsidP="001C168F">
            <w:pPr>
              <w:jc w:val="both"/>
              <w:rPr>
                <w:rFonts w:ascii="Calibri" w:hAnsi="Calibri"/>
                <w:lang w:val="es-PA"/>
              </w:rPr>
            </w:pPr>
            <w:r w:rsidRPr="001C168F">
              <w:rPr>
                <w:rFonts w:ascii="Calibri" w:hAnsi="Calibri"/>
                <w:sz w:val="22"/>
                <w:szCs w:val="22"/>
                <w:lang w:val="es-PA"/>
              </w:rPr>
              <w:t xml:space="preserve">•Es necesario hacer una evaluación para determinar el número de niños, niñas y jóvenes estudiantes </w:t>
            </w:r>
            <w:r w:rsidR="00C50FCE" w:rsidRPr="00C50FCE">
              <w:rPr>
                <w:rFonts w:ascii="Calibri" w:hAnsi="Calibri"/>
                <w:color w:val="000000"/>
                <w:sz w:val="22"/>
                <w:szCs w:val="22"/>
                <w:lang w:val="es-PA"/>
              </w:rPr>
              <w:t>que no asisten a la escuela tanto en la comunidad desplazada como en la de acogida (con</w:t>
            </w:r>
            <w:r w:rsidRPr="001C168F">
              <w:rPr>
                <w:rFonts w:ascii="Calibri" w:hAnsi="Calibri"/>
                <w:sz w:val="22"/>
                <w:szCs w:val="22"/>
                <w:lang w:val="es-PA"/>
              </w:rPr>
              <w:t xml:space="preserve"> la implicación de las principales partes interesadas). Los datos deben estar desglosados por sexo y edad.</w:t>
            </w:r>
          </w:p>
          <w:p w:rsidR="00163F44" w:rsidRPr="001C168F" w:rsidRDefault="00163F44" w:rsidP="001C168F">
            <w:pPr>
              <w:jc w:val="both"/>
              <w:rPr>
                <w:rFonts w:ascii="Calibri" w:hAnsi="Calibri"/>
                <w:lang w:val="es-PA"/>
              </w:rPr>
            </w:pPr>
          </w:p>
          <w:p w:rsidR="00163F44" w:rsidRPr="001C168F" w:rsidRDefault="00163F44" w:rsidP="001C168F">
            <w:pPr>
              <w:jc w:val="both"/>
              <w:rPr>
                <w:rFonts w:ascii="Calibri" w:hAnsi="Calibri"/>
                <w:lang w:val="es-PA"/>
              </w:rPr>
            </w:pPr>
            <w:r w:rsidRPr="001C168F">
              <w:rPr>
                <w:rFonts w:ascii="Calibri" w:hAnsi="Calibri"/>
                <w:sz w:val="22"/>
                <w:szCs w:val="22"/>
                <w:lang w:val="es-PA"/>
              </w:rPr>
              <w:t xml:space="preserve">• Deben analizarse los servicios de educación disponibles – ¿existen oportunidades para que los residentes del Centro asistan </w:t>
            </w:r>
            <w:r w:rsidRPr="001C168F">
              <w:rPr>
                <w:rFonts w:ascii="Calibri" w:hAnsi="Calibri"/>
                <w:sz w:val="22"/>
                <w:szCs w:val="22"/>
                <w:lang w:val="es-PA"/>
              </w:rPr>
              <w:lastRenderedPageBreak/>
              <w:t xml:space="preserve">a escuelas locales? ¿Es necesario establecer un espacio para el aprendizaje cerca o dentro del Centro? ¿Los niños, niñas y jóvenes de la comunidad de acogida también asistirán al espacio temporal? </w:t>
            </w:r>
          </w:p>
          <w:p w:rsidR="00163F44" w:rsidRPr="001C168F" w:rsidRDefault="00163F44" w:rsidP="001C168F">
            <w:pPr>
              <w:jc w:val="both"/>
              <w:rPr>
                <w:rFonts w:ascii="Calibri" w:hAnsi="Calibri"/>
                <w:b/>
                <w:lang w:val="es-PA"/>
              </w:rPr>
            </w:pPr>
          </w:p>
        </w:tc>
      </w:tr>
      <w:tr w:rsidR="00163F44" w:rsidRPr="0072120E" w:rsidTr="001C168F">
        <w:tc>
          <w:tcPr>
            <w:tcW w:w="2694" w:type="dxa"/>
          </w:tcPr>
          <w:p w:rsidR="00163F44" w:rsidRPr="001C168F" w:rsidRDefault="00163F44" w:rsidP="001C168F">
            <w:pPr>
              <w:jc w:val="both"/>
              <w:rPr>
                <w:rFonts w:ascii="Calibri" w:hAnsi="Calibri"/>
                <w:b/>
                <w:lang w:val="en-US"/>
              </w:rPr>
            </w:pPr>
            <w:proofErr w:type="spellStart"/>
            <w:r w:rsidRPr="001C168F">
              <w:rPr>
                <w:rFonts w:ascii="Calibri" w:hAnsi="Calibri"/>
                <w:b/>
                <w:sz w:val="22"/>
                <w:szCs w:val="22"/>
                <w:lang w:val="en-US"/>
              </w:rPr>
              <w:lastRenderedPageBreak/>
              <w:t>Participación</w:t>
            </w:r>
            <w:proofErr w:type="spellEnd"/>
            <w:r w:rsidRPr="001C168F">
              <w:rPr>
                <w:rFonts w:ascii="Calibri" w:hAnsi="Calibri"/>
                <w:b/>
                <w:sz w:val="22"/>
                <w:szCs w:val="22"/>
                <w:lang w:val="en-US"/>
              </w:rPr>
              <w:t xml:space="preserve"> de la </w:t>
            </w:r>
            <w:proofErr w:type="spellStart"/>
            <w:r w:rsidRPr="001C168F">
              <w:rPr>
                <w:rFonts w:ascii="Calibri" w:hAnsi="Calibri"/>
                <w:b/>
                <w:sz w:val="22"/>
                <w:szCs w:val="22"/>
                <w:lang w:val="en-US"/>
              </w:rPr>
              <w:t>comunidad</w:t>
            </w:r>
            <w:proofErr w:type="spellEnd"/>
          </w:p>
          <w:p w:rsidR="00163F44" w:rsidRPr="001C168F" w:rsidRDefault="00163F44" w:rsidP="001C168F">
            <w:pPr>
              <w:jc w:val="both"/>
              <w:rPr>
                <w:rFonts w:ascii="Calibri" w:hAnsi="Calibri"/>
                <w:b/>
                <w:lang w:val="en-US"/>
              </w:rPr>
            </w:pPr>
          </w:p>
        </w:tc>
        <w:tc>
          <w:tcPr>
            <w:tcW w:w="6176" w:type="dxa"/>
          </w:tcPr>
          <w:p w:rsidR="00163F44" w:rsidRPr="001C168F" w:rsidRDefault="00163F44" w:rsidP="001C168F">
            <w:pPr>
              <w:jc w:val="both"/>
              <w:rPr>
                <w:rFonts w:ascii="Calibri" w:hAnsi="Calibri"/>
                <w:lang w:val="es-PA"/>
              </w:rPr>
            </w:pPr>
            <w:r w:rsidRPr="001C168F">
              <w:rPr>
                <w:rFonts w:ascii="Calibri" w:hAnsi="Calibri"/>
                <w:sz w:val="22"/>
                <w:szCs w:val="22"/>
                <w:lang w:val="es-PA"/>
              </w:rPr>
              <w:t>•La comunidad desplazada y la de acogida deben implicarse en la identificación de estudiantes que no asisten a la escuela y también, en designar potenciales sitios alternativos para desarrollar actividades educativas.</w:t>
            </w:r>
          </w:p>
          <w:p w:rsidR="00163F44" w:rsidRPr="001C168F" w:rsidRDefault="00163F44" w:rsidP="001C168F">
            <w:pPr>
              <w:jc w:val="both"/>
              <w:rPr>
                <w:rFonts w:ascii="Calibri" w:hAnsi="Calibri"/>
                <w:lang w:val="es-PA"/>
              </w:rPr>
            </w:pPr>
          </w:p>
          <w:p w:rsidR="00163F44" w:rsidRPr="001C168F" w:rsidRDefault="00163F44" w:rsidP="001C168F">
            <w:pPr>
              <w:jc w:val="both"/>
              <w:rPr>
                <w:rFonts w:ascii="Calibri" w:hAnsi="Calibri"/>
                <w:lang w:val="es-PA"/>
              </w:rPr>
            </w:pPr>
            <w:r w:rsidRPr="001C168F">
              <w:rPr>
                <w:rFonts w:ascii="Calibri" w:hAnsi="Calibri"/>
                <w:sz w:val="22"/>
                <w:szCs w:val="22"/>
                <w:lang w:val="es-PA"/>
              </w:rPr>
              <w:t>• Se deben analizar los esfuerzos que ya estaban en marcha en cuanto al aprendizaje y educación de base comunitaria -¿de qué manera se pueden fortalecer?</w:t>
            </w:r>
          </w:p>
          <w:p w:rsidR="00163F44" w:rsidRPr="001C168F" w:rsidRDefault="00163F44" w:rsidP="001C168F">
            <w:pPr>
              <w:jc w:val="both"/>
              <w:rPr>
                <w:rFonts w:ascii="Calibri" w:hAnsi="Calibri"/>
                <w:lang w:val="es-PA"/>
              </w:rPr>
            </w:pPr>
          </w:p>
          <w:p w:rsidR="00163F44" w:rsidRPr="001C168F" w:rsidRDefault="00163F44" w:rsidP="001C168F">
            <w:pPr>
              <w:jc w:val="both"/>
              <w:rPr>
                <w:rFonts w:ascii="Calibri" w:hAnsi="Calibri"/>
                <w:lang w:val="es-PA"/>
              </w:rPr>
            </w:pPr>
            <w:r w:rsidRPr="001C168F">
              <w:rPr>
                <w:rFonts w:ascii="Calibri" w:hAnsi="Calibri"/>
                <w:sz w:val="22"/>
                <w:szCs w:val="22"/>
                <w:lang w:val="es-PA"/>
              </w:rPr>
              <w:t>• Considerar los recursos disponibles para apoyar la participación y el aprendizaje dentro de la comunidad (maestros, trabajadores sociales u otros adultos en los que se puede confiar - ¿de qué manera se les puede comprometer para que faciliten las actividades de aprendizaje y recreativas para los niños, niñas y jóvenes?</w:t>
            </w:r>
          </w:p>
          <w:p w:rsidR="00163F44" w:rsidRPr="001C168F" w:rsidRDefault="00163F44" w:rsidP="001C168F">
            <w:pPr>
              <w:jc w:val="both"/>
              <w:rPr>
                <w:rFonts w:ascii="Calibri" w:hAnsi="Calibri"/>
                <w:b/>
                <w:lang w:val="es-PA"/>
              </w:rPr>
            </w:pPr>
          </w:p>
        </w:tc>
      </w:tr>
      <w:tr w:rsidR="00163F44" w:rsidRPr="0072120E" w:rsidTr="001C168F">
        <w:tc>
          <w:tcPr>
            <w:tcW w:w="2694" w:type="dxa"/>
          </w:tcPr>
          <w:p w:rsidR="00163F44" w:rsidRPr="001C168F" w:rsidRDefault="00163F44" w:rsidP="001C168F">
            <w:pPr>
              <w:jc w:val="both"/>
              <w:rPr>
                <w:rFonts w:ascii="Calibri" w:hAnsi="Calibri"/>
                <w:b/>
                <w:lang w:val="en-US"/>
              </w:rPr>
            </w:pPr>
            <w:proofErr w:type="spellStart"/>
            <w:r w:rsidRPr="001C168F">
              <w:rPr>
                <w:rFonts w:ascii="Calibri" w:hAnsi="Calibri"/>
                <w:b/>
                <w:sz w:val="22"/>
                <w:szCs w:val="22"/>
                <w:lang w:val="en-US"/>
              </w:rPr>
              <w:t>Acceso</w:t>
            </w:r>
            <w:proofErr w:type="spellEnd"/>
            <w:r w:rsidRPr="001C168F">
              <w:rPr>
                <w:rFonts w:ascii="Calibri" w:hAnsi="Calibri"/>
                <w:b/>
                <w:sz w:val="22"/>
                <w:szCs w:val="22"/>
                <w:lang w:val="en-US"/>
              </w:rPr>
              <w:t xml:space="preserve"> y </w:t>
            </w:r>
            <w:proofErr w:type="spellStart"/>
            <w:r w:rsidRPr="001C168F">
              <w:rPr>
                <w:rFonts w:ascii="Calibri" w:hAnsi="Calibri"/>
                <w:b/>
                <w:sz w:val="22"/>
                <w:szCs w:val="22"/>
                <w:lang w:val="en-US"/>
              </w:rPr>
              <w:t>ambiente</w:t>
            </w:r>
            <w:proofErr w:type="spellEnd"/>
            <w:r w:rsidRPr="001C168F">
              <w:rPr>
                <w:rFonts w:ascii="Calibri" w:hAnsi="Calibri"/>
                <w:b/>
                <w:sz w:val="22"/>
                <w:szCs w:val="22"/>
                <w:lang w:val="en-US"/>
              </w:rPr>
              <w:t xml:space="preserve"> de </w:t>
            </w:r>
            <w:proofErr w:type="spellStart"/>
            <w:r w:rsidRPr="001C168F">
              <w:rPr>
                <w:rFonts w:ascii="Calibri" w:hAnsi="Calibri"/>
                <w:b/>
                <w:sz w:val="22"/>
                <w:szCs w:val="22"/>
                <w:lang w:val="en-US"/>
              </w:rPr>
              <w:t>aprendizaje</w:t>
            </w:r>
            <w:proofErr w:type="spellEnd"/>
          </w:p>
          <w:p w:rsidR="00163F44" w:rsidRPr="001C168F" w:rsidRDefault="00163F44" w:rsidP="001C168F">
            <w:pPr>
              <w:jc w:val="both"/>
              <w:rPr>
                <w:rFonts w:ascii="Calibri" w:hAnsi="Calibri"/>
                <w:b/>
                <w:lang w:val="en-US"/>
              </w:rPr>
            </w:pPr>
          </w:p>
        </w:tc>
        <w:tc>
          <w:tcPr>
            <w:tcW w:w="6176" w:type="dxa"/>
          </w:tcPr>
          <w:p w:rsidR="00163F44" w:rsidRPr="001C168F" w:rsidRDefault="00163F44" w:rsidP="001C168F">
            <w:pPr>
              <w:jc w:val="both"/>
              <w:rPr>
                <w:rFonts w:ascii="Calibri" w:hAnsi="Calibri"/>
                <w:lang w:val="es-PA"/>
              </w:rPr>
            </w:pPr>
            <w:r w:rsidRPr="001C168F">
              <w:rPr>
                <w:rFonts w:ascii="Calibri" w:hAnsi="Calibri"/>
                <w:sz w:val="22"/>
                <w:szCs w:val="22"/>
                <w:lang w:val="es-PA"/>
              </w:rPr>
              <w:t>•En los casos en que los residentes y los estudiantes de la comunidad de acogida puedan asistir a las escuelas locales, debe verificarse que las rutas de acceso sean seguras y accesibles, especialmente para grupos vulnerables tales como niñas y estudiantes con discapacidad, y que los documentos que se requieren (documentos de identificación, informes escolares) y el precio de la matrícula no sean un obstáculo para la inscripción.</w:t>
            </w:r>
          </w:p>
          <w:p w:rsidR="00163F44" w:rsidRPr="001C168F" w:rsidRDefault="00163F44" w:rsidP="001C168F">
            <w:pPr>
              <w:jc w:val="both"/>
              <w:rPr>
                <w:rFonts w:ascii="Calibri" w:hAnsi="Calibri"/>
                <w:lang w:val="es-PA"/>
              </w:rPr>
            </w:pPr>
          </w:p>
          <w:p w:rsidR="00163F44" w:rsidRPr="001C168F" w:rsidRDefault="00163F44" w:rsidP="001C168F">
            <w:pPr>
              <w:jc w:val="both"/>
              <w:rPr>
                <w:rFonts w:ascii="Calibri" w:hAnsi="Calibri"/>
                <w:lang w:val="es-PA"/>
              </w:rPr>
            </w:pPr>
            <w:r w:rsidRPr="001C168F">
              <w:rPr>
                <w:rFonts w:ascii="Calibri" w:hAnsi="Calibri"/>
                <w:sz w:val="22"/>
                <w:szCs w:val="22"/>
                <w:lang w:val="es-PA"/>
              </w:rPr>
              <w:t>• Si se crea algún espacio de aprendizaje, el mismo debe estar ubicado en un lugar seguro y protegido. Es esencial contar con  cantidades adecuadas de agua potable e instalaciones de saneamiento para la higiene personal y la protección, y también se debe considerar la posibilidad de proporcionar otros servicios tales como salud y nutrición dentro de la escuela.</w:t>
            </w:r>
          </w:p>
          <w:p w:rsidR="00163F44" w:rsidRPr="001C168F" w:rsidRDefault="00163F44" w:rsidP="001C168F">
            <w:pPr>
              <w:jc w:val="both"/>
              <w:rPr>
                <w:rFonts w:ascii="Calibri" w:hAnsi="Calibri"/>
                <w:lang w:val="es-PA"/>
              </w:rPr>
            </w:pPr>
          </w:p>
          <w:p w:rsidR="00163F44" w:rsidRPr="001C168F" w:rsidRDefault="00163F44" w:rsidP="001C168F">
            <w:pPr>
              <w:jc w:val="both"/>
              <w:rPr>
                <w:rFonts w:ascii="Calibri" w:hAnsi="Calibri"/>
                <w:lang w:val="es-PA"/>
              </w:rPr>
            </w:pPr>
            <w:r w:rsidRPr="001C168F">
              <w:rPr>
                <w:rFonts w:ascii="Calibri" w:hAnsi="Calibri"/>
                <w:sz w:val="22"/>
                <w:szCs w:val="22"/>
                <w:lang w:val="es-PA"/>
              </w:rPr>
              <w:t>• Las necesidades físicas y emocionales de los estudiantes pueden abordarse proporcionando un ambiente de aprendizaje seguro, donde los maestros y otros miembros del personal cuenten con las destrezas que se requieren para crear un ambiente positivo para el aprendizaje, incluyendo rutinas regulares e interacción con sus iguales y adultos al cuidado.</w:t>
            </w:r>
          </w:p>
          <w:p w:rsidR="00163F44" w:rsidRPr="001C168F" w:rsidRDefault="00163F44" w:rsidP="001C168F">
            <w:pPr>
              <w:jc w:val="both"/>
              <w:rPr>
                <w:rFonts w:ascii="Calibri" w:hAnsi="Calibri"/>
                <w:lang w:val="es-PA"/>
              </w:rPr>
            </w:pPr>
          </w:p>
        </w:tc>
      </w:tr>
      <w:tr w:rsidR="00163F44" w:rsidRPr="00FA40A6" w:rsidTr="001C168F">
        <w:tc>
          <w:tcPr>
            <w:tcW w:w="2694" w:type="dxa"/>
          </w:tcPr>
          <w:p w:rsidR="00163F44" w:rsidRPr="001C168F" w:rsidRDefault="00163F44" w:rsidP="001C168F">
            <w:pPr>
              <w:jc w:val="both"/>
              <w:rPr>
                <w:rFonts w:ascii="Calibri" w:hAnsi="Calibri"/>
                <w:b/>
                <w:lang w:val="en-US"/>
              </w:rPr>
            </w:pPr>
            <w:proofErr w:type="spellStart"/>
            <w:r w:rsidRPr="001C168F">
              <w:rPr>
                <w:rFonts w:ascii="Calibri" w:hAnsi="Calibri"/>
                <w:b/>
                <w:sz w:val="22"/>
                <w:szCs w:val="22"/>
                <w:lang w:val="en-US"/>
              </w:rPr>
              <w:t>Enseñanza</w:t>
            </w:r>
            <w:proofErr w:type="spellEnd"/>
            <w:r w:rsidRPr="001C168F">
              <w:rPr>
                <w:rFonts w:ascii="Calibri" w:hAnsi="Calibri"/>
                <w:b/>
                <w:sz w:val="22"/>
                <w:szCs w:val="22"/>
                <w:lang w:val="en-US"/>
              </w:rPr>
              <w:t xml:space="preserve"> y </w:t>
            </w:r>
            <w:proofErr w:type="spellStart"/>
            <w:r w:rsidRPr="001C168F">
              <w:rPr>
                <w:rFonts w:ascii="Calibri" w:hAnsi="Calibri"/>
                <w:b/>
                <w:sz w:val="22"/>
                <w:szCs w:val="22"/>
                <w:lang w:val="en-US"/>
              </w:rPr>
              <w:t>aprendizaje</w:t>
            </w:r>
            <w:proofErr w:type="spellEnd"/>
          </w:p>
          <w:p w:rsidR="00163F44" w:rsidRPr="001C168F" w:rsidRDefault="00163F44" w:rsidP="001C168F">
            <w:pPr>
              <w:jc w:val="both"/>
              <w:rPr>
                <w:rFonts w:ascii="Calibri" w:hAnsi="Calibri"/>
                <w:b/>
                <w:lang w:val="en-US"/>
              </w:rPr>
            </w:pPr>
          </w:p>
        </w:tc>
        <w:tc>
          <w:tcPr>
            <w:tcW w:w="6176" w:type="dxa"/>
          </w:tcPr>
          <w:p w:rsidR="00163F44" w:rsidRPr="001C168F" w:rsidRDefault="00163F44" w:rsidP="001C168F">
            <w:pPr>
              <w:jc w:val="both"/>
              <w:rPr>
                <w:rFonts w:ascii="Calibri" w:hAnsi="Calibri"/>
                <w:lang w:val="es-PA"/>
              </w:rPr>
            </w:pPr>
            <w:r w:rsidRPr="001C168F">
              <w:rPr>
                <w:rFonts w:ascii="Calibri" w:hAnsi="Calibri"/>
                <w:sz w:val="22"/>
                <w:szCs w:val="22"/>
                <w:lang w:val="es-PA"/>
              </w:rPr>
              <w:t xml:space="preserve">• La educación puede presentar una oportunidad para transmitir información clave que podría salvar vidas, relacionada con las necesidades de protección, bienestar y seguridad (por ejemplo mensajes de sensibilización sobre las minas terrestres). </w:t>
            </w:r>
          </w:p>
          <w:p w:rsidR="00163F44" w:rsidRPr="001C168F" w:rsidRDefault="00163F44" w:rsidP="001C168F">
            <w:pPr>
              <w:jc w:val="both"/>
              <w:rPr>
                <w:rFonts w:ascii="Calibri" w:hAnsi="Calibri"/>
                <w:lang w:val="es-PA"/>
              </w:rPr>
            </w:pPr>
          </w:p>
          <w:p w:rsidR="00163F44" w:rsidRPr="001C168F" w:rsidRDefault="00163F44" w:rsidP="001C168F">
            <w:pPr>
              <w:jc w:val="both"/>
              <w:rPr>
                <w:rFonts w:ascii="Calibri" w:hAnsi="Calibri"/>
                <w:lang w:val="es-PA"/>
              </w:rPr>
            </w:pPr>
            <w:r w:rsidRPr="001C168F">
              <w:rPr>
                <w:rFonts w:ascii="Calibri" w:hAnsi="Calibri"/>
                <w:sz w:val="22"/>
                <w:szCs w:val="22"/>
                <w:lang w:val="es-PA"/>
              </w:rPr>
              <w:t xml:space="preserve">• Cuando se establecen espacios para el aprendizaje, es preferible que se utilice el plan de estudios y los materiales de la población desplazada, en el idioma de los estudiantes y los maestros y maestras, especialmente durante  los primeros años de aprendizaje. </w:t>
            </w:r>
          </w:p>
          <w:p w:rsidR="00163F44" w:rsidRPr="001C168F" w:rsidRDefault="00163F44" w:rsidP="001C168F">
            <w:pPr>
              <w:jc w:val="both"/>
              <w:rPr>
                <w:rFonts w:ascii="Calibri" w:hAnsi="Calibri"/>
                <w:lang w:val="es-PA"/>
              </w:rPr>
            </w:pPr>
          </w:p>
          <w:p w:rsidR="00163F44" w:rsidRPr="001C168F" w:rsidRDefault="00163F44" w:rsidP="001C168F">
            <w:pPr>
              <w:jc w:val="both"/>
              <w:rPr>
                <w:rFonts w:ascii="Calibri" w:hAnsi="Calibri"/>
                <w:lang w:val="es-PA"/>
              </w:rPr>
            </w:pPr>
            <w:r w:rsidRPr="001C168F">
              <w:rPr>
                <w:rFonts w:ascii="Calibri" w:hAnsi="Calibri"/>
                <w:sz w:val="22"/>
                <w:szCs w:val="22"/>
                <w:lang w:val="es-PA"/>
              </w:rPr>
              <w:t>• En caso de que se haya perdido mucho tiempo de clases, se puede considerar trabajar con las escuelas locales para proporcionar programas de aprendizaje acelerados o clases de repaso.</w:t>
            </w:r>
          </w:p>
          <w:p w:rsidR="00163F44" w:rsidRPr="001C168F" w:rsidRDefault="00163F44" w:rsidP="001C168F">
            <w:pPr>
              <w:jc w:val="both"/>
              <w:rPr>
                <w:rFonts w:ascii="Calibri" w:hAnsi="Calibri"/>
                <w:lang w:val="es-PA"/>
              </w:rPr>
            </w:pPr>
            <w:r w:rsidRPr="001C168F">
              <w:rPr>
                <w:rFonts w:ascii="Calibri" w:hAnsi="Calibri"/>
                <w:sz w:val="22"/>
                <w:szCs w:val="22"/>
                <w:lang w:val="es-PA"/>
              </w:rPr>
              <w:t xml:space="preserve"> </w:t>
            </w:r>
          </w:p>
        </w:tc>
      </w:tr>
      <w:tr w:rsidR="00163F44" w:rsidRPr="00461EFC" w:rsidTr="001C168F">
        <w:tc>
          <w:tcPr>
            <w:tcW w:w="2694" w:type="dxa"/>
          </w:tcPr>
          <w:p w:rsidR="00163F44" w:rsidRPr="001C168F" w:rsidRDefault="00163F44" w:rsidP="001C168F">
            <w:pPr>
              <w:jc w:val="both"/>
              <w:rPr>
                <w:rFonts w:ascii="Calibri" w:hAnsi="Calibri"/>
                <w:b/>
              </w:rPr>
            </w:pPr>
            <w:r w:rsidRPr="001C168F">
              <w:rPr>
                <w:rFonts w:ascii="Calibri" w:hAnsi="Calibri"/>
                <w:b/>
                <w:sz w:val="22"/>
                <w:szCs w:val="22"/>
              </w:rPr>
              <w:lastRenderedPageBreak/>
              <w:t>Los maestros, maestras y otro personal</w:t>
            </w:r>
          </w:p>
          <w:p w:rsidR="00163F44" w:rsidRPr="001C168F" w:rsidRDefault="00163F44" w:rsidP="001C168F">
            <w:pPr>
              <w:jc w:val="both"/>
              <w:rPr>
                <w:rFonts w:ascii="Calibri" w:hAnsi="Calibri"/>
                <w:b/>
              </w:rPr>
            </w:pPr>
          </w:p>
        </w:tc>
        <w:tc>
          <w:tcPr>
            <w:tcW w:w="6176" w:type="dxa"/>
          </w:tcPr>
          <w:p w:rsidR="00163F44" w:rsidRPr="001C168F" w:rsidRDefault="00163F44" w:rsidP="001C168F">
            <w:pPr>
              <w:jc w:val="both"/>
              <w:rPr>
                <w:rFonts w:ascii="Calibri" w:hAnsi="Calibri"/>
                <w:lang w:val="es-PA"/>
              </w:rPr>
            </w:pPr>
            <w:r w:rsidRPr="001C168F">
              <w:rPr>
                <w:rFonts w:ascii="Calibri" w:hAnsi="Calibri"/>
                <w:sz w:val="22"/>
                <w:szCs w:val="22"/>
                <w:lang w:val="es-PA"/>
              </w:rPr>
              <w:t>• Trate de identificar entre la población desplazada maestros y maestras formados. Otros adultos responsables también pueden asumir roles en la enseñanza. Desarrollen de manera conjunta un Código de Conducta.</w:t>
            </w:r>
          </w:p>
          <w:p w:rsidR="00163F44" w:rsidRPr="001C168F" w:rsidRDefault="00163F44" w:rsidP="001C168F">
            <w:pPr>
              <w:jc w:val="both"/>
              <w:rPr>
                <w:rFonts w:ascii="Calibri" w:hAnsi="Calibri"/>
                <w:lang w:val="es-PA"/>
              </w:rPr>
            </w:pPr>
          </w:p>
          <w:p w:rsidR="00163F44" w:rsidRPr="001C168F" w:rsidRDefault="00163F44" w:rsidP="001C168F">
            <w:pPr>
              <w:jc w:val="both"/>
              <w:rPr>
                <w:rFonts w:ascii="Calibri" w:hAnsi="Calibri"/>
                <w:lang w:val="es-PA"/>
              </w:rPr>
            </w:pPr>
            <w:r w:rsidRPr="001C168F">
              <w:rPr>
                <w:rFonts w:ascii="Calibri" w:hAnsi="Calibri"/>
                <w:sz w:val="22"/>
                <w:szCs w:val="22"/>
                <w:lang w:val="es-PA"/>
              </w:rPr>
              <w:t>• Es importante apoyar las necesidades psicosociales de los maestros y maestras. Por ejemplo, es importante proporcionar tiempo y espacio para que éstos conversen entre ellos y se ofrezca apoyo entre iguales.</w:t>
            </w:r>
          </w:p>
          <w:p w:rsidR="00163F44" w:rsidRPr="001C168F" w:rsidRDefault="00163F44" w:rsidP="001C168F">
            <w:pPr>
              <w:jc w:val="both"/>
              <w:rPr>
                <w:rFonts w:ascii="Calibri" w:hAnsi="Calibri"/>
                <w:lang w:val="es-PA"/>
              </w:rPr>
            </w:pPr>
          </w:p>
          <w:p w:rsidR="00163F44" w:rsidRPr="001C168F" w:rsidRDefault="00163F44" w:rsidP="001C168F">
            <w:pPr>
              <w:jc w:val="both"/>
              <w:rPr>
                <w:rFonts w:ascii="Calibri" w:hAnsi="Calibri"/>
                <w:lang w:val="es-PA"/>
              </w:rPr>
            </w:pPr>
            <w:r w:rsidRPr="001C168F">
              <w:rPr>
                <w:rFonts w:ascii="Calibri" w:hAnsi="Calibri"/>
                <w:sz w:val="22"/>
                <w:szCs w:val="22"/>
                <w:lang w:val="es-PA"/>
              </w:rPr>
              <w:t>• Asegurar que la compensación que reciban los maestros y maestras en los espacios temporales de aprendizaje sea equitativa y de acuerdo con las tarifas del mercado local.</w:t>
            </w:r>
          </w:p>
          <w:p w:rsidR="00163F44" w:rsidRPr="001C168F" w:rsidRDefault="00163F44" w:rsidP="001C168F">
            <w:pPr>
              <w:jc w:val="both"/>
              <w:rPr>
                <w:rFonts w:ascii="Calibri" w:hAnsi="Calibri"/>
                <w:lang w:val="es-PA"/>
              </w:rPr>
            </w:pPr>
          </w:p>
        </w:tc>
      </w:tr>
      <w:tr w:rsidR="00163F44" w:rsidRPr="00DF17A1" w:rsidTr="001C168F">
        <w:tc>
          <w:tcPr>
            <w:tcW w:w="2694" w:type="dxa"/>
          </w:tcPr>
          <w:p w:rsidR="00163F44" w:rsidRPr="001C168F" w:rsidRDefault="00163F44" w:rsidP="001C168F">
            <w:pPr>
              <w:jc w:val="both"/>
              <w:rPr>
                <w:rFonts w:ascii="Calibri" w:hAnsi="Calibri"/>
                <w:b/>
                <w:lang w:val="es-PA"/>
              </w:rPr>
            </w:pPr>
            <w:r w:rsidRPr="001C168F">
              <w:rPr>
                <w:rFonts w:ascii="Calibri" w:hAnsi="Calibri"/>
                <w:b/>
                <w:sz w:val="22"/>
                <w:szCs w:val="22"/>
                <w:lang w:val="es-PA"/>
              </w:rPr>
              <w:t>Política de educación y coordinación</w:t>
            </w:r>
          </w:p>
        </w:tc>
        <w:tc>
          <w:tcPr>
            <w:tcW w:w="6176" w:type="dxa"/>
          </w:tcPr>
          <w:p w:rsidR="00163F44" w:rsidRPr="001C168F" w:rsidRDefault="00163F44" w:rsidP="001C168F">
            <w:pPr>
              <w:jc w:val="both"/>
              <w:rPr>
                <w:rFonts w:ascii="Calibri" w:hAnsi="Calibri"/>
                <w:lang w:val="es-PA"/>
              </w:rPr>
            </w:pPr>
            <w:r w:rsidRPr="001C168F">
              <w:rPr>
                <w:rFonts w:ascii="Calibri" w:hAnsi="Calibri"/>
                <w:sz w:val="22"/>
                <w:szCs w:val="22"/>
                <w:lang w:val="es-PA"/>
              </w:rPr>
              <w:t>• De ser necesario, colaborar con las autoridades locales de educación para que los estudiantes hagan la transición de espacios temporales a escuelas locales. Esto incluye hacer un  esfuerzo para asegurar que las políticas promuevan el acceso a oportunidades flexibles de aprendizaje.</w:t>
            </w:r>
          </w:p>
          <w:p w:rsidR="00163F44" w:rsidRPr="001C168F" w:rsidRDefault="00163F44" w:rsidP="001C168F">
            <w:pPr>
              <w:jc w:val="both"/>
              <w:rPr>
                <w:rFonts w:ascii="Calibri" w:hAnsi="Calibri"/>
                <w:lang w:val="es-PA"/>
              </w:rPr>
            </w:pPr>
          </w:p>
          <w:p w:rsidR="00163F44" w:rsidRPr="001C168F" w:rsidRDefault="00163F44" w:rsidP="001C168F">
            <w:pPr>
              <w:jc w:val="both"/>
              <w:rPr>
                <w:rFonts w:ascii="Calibri" w:hAnsi="Calibri"/>
                <w:lang w:val="es-PA"/>
              </w:rPr>
            </w:pPr>
            <w:r w:rsidRPr="001C168F">
              <w:rPr>
                <w:rFonts w:ascii="Calibri" w:hAnsi="Calibri"/>
                <w:sz w:val="22"/>
                <w:szCs w:val="22"/>
                <w:lang w:val="es-PA"/>
              </w:rPr>
              <w:t>• Coordine con las autoridades de educación para asegurar que los estudiantes reciben una certificación/reconocimiento por el trabajo que completaron durante el desplazamiento.</w:t>
            </w:r>
          </w:p>
          <w:p w:rsidR="00163F44" w:rsidRPr="001C168F" w:rsidRDefault="00163F44" w:rsidP="001C168F">
            <w:pPr>
              <w:jc w:val="both"/>
              <w:rPr>
                <w:rFonts w:ascii="Calibri" w:hAnsi="Calibri"/>
                <w:lang w:val="es-PA"/>
              </w:rPr>
            </w:pPr>
          </w:p>
        </w:tc>
      </w:tr>
    </w:tbl>
    <w:p w:rsidR="00163F44" w:rsidRPr="00DF17A1" w:rsidRDefault="00163F44" w:rsidP="00361900">
      <w:pPr>
        <w:jc w:val="both"/>
        <w:rPr>
          <w:rFonts w:ascii="Calibri" w:hAnsi="Calibri"/>
          <w:b/>
          <w:lang w:val="es-PA"/>
        </w:rPr>
      </w:pPr>
    </w:p>
    <w:p w:rsidR="00163F44" w:rsidRPr="00DF17A1" w:rsidRDefault="00163F44" w:rsidP="00361900">
      <w:pPr>
        <w:jc w:val="both"/>
        <w:rPr>
          <w:rFonts w:ascii="Calibri" w:hAnsi="Calibri"/>
          <w:lang w:val="es-PA"/>
        </w:rPr>
      </w:pPr>
    </w:p>
    <w:p w:rsidR="00163F44" w:rsidRPr="00DF17A1" w:rsidRDefault="00163F44" w:rsidP="00361900">
      <w:pPr>
        <w:jc w:val="both"/>
        <w:rPr>
          <w:rFonts w:ascii="Calibri" w:hAnsi="Calibri"/>
          <w:lang w:val="es-PA"/>
        </w:rPr>
      </w:pPr>
    </w:p>
    <w:p w:rsidR="00163F44" w:rsidRPr="006A7DF1" w:rsidRDefault="00163F44" w:rsidP="00361900">
      <w:pPr>
        <w:jc w:val="both"/>
        <w:rPr>
          <w:rFonts w:ascii="Calibri" w:hAnsi="Calibri"/>
          <w:lang w:val="es-PA"/>
        </w:rPr>
      </w:pPr>
      <w:r w:rsidRPr="006A7DF1">
        <w:rPr>
          <w:rFonts w:ascii="Calibri" w:hAnsi="Calibri"/>
          <w:b/>
          <w:lang w:val="es-PA"/>
        </w:rPr>
        <w:t xml:space="preserve">Lecturas adicionales </w:t>
      </w:r>
    </w:p>
    <w:p w:rsidR="00163F44" w:rsidRPr="006A7DF1" w:rsidRDefault="00163F44" w:rsidP="00361900">
      <w:pPr>
        <w:jc w:val="both"/>
        <w:rPr>
          <w:rFonts w:ascii="Calibri" w:hAnsi="Calibri"/>
          <w:lang w:val="es-PA"/>
        </w:rPr>
      </w:pPr>
    </w:p>
    <w:p w:rsidR="00163F44" w:rsidRPr="00DF17A1" w:rsidRDefault="00163F44" w:rsidP="00DF17A1">
      <w:pPr>
        <w:jc w:val="both"/>
        <w:rPr>
          <w:rFonts w:ascii="Calibri" w:hAnsi="Calibri"/>
          <w:lang w:val="es-PA"/>
        </w:rPr>
      </w:pPr>
      <w:r w:rsidRPr="00DF17A1">
        <w:rPr>
          <w:rFonts w:ascii="Calibri" w:hAnsi="Calibri"/>
          <w:lang w:val="es-PA"/>
        </w:rPr>
        <w:t xml:space="preserve">UNESCO, 2006. Guía para </w:t>
      </w:r>
      <w:r>
        <w:rPr>
          <w:rFonts w:ascii="Calibri" w:hAnsi="Calibri"/>
          <w:lang w:val="es-PA"/>
        </w:rPr>
        <w:t xml:space="preserve">la </w:t>
      </w:r>
      <w:r w:rsidRPr="00DF17A1">
        <w:rPr>
          <w:rFonts w:ascii="Calibri" w:hAnsi="Calibri"/>
          <w:lang w:val="es-PA"/>
        </w:rPr>
        <w:t xml:space="preserve">planificación de la educación en situaciones </w:t>
      </w:r>
      <w:r>
        <w:rPr>
          <w:rFonts w:ascii="Calibri" w:hAnsi="Calibri"/>
          <w:lang w:val="es-PA"/>
        </w:rPr>
        <w:t xml:space="preserve">de emergencia y reconstrucción; Capítulo 10: Espacios para el aprendizaje e instalaciones escolares. </w:t>
      </w:r>
    </w:p>
    <w:p w:rsidR="00163F44" w:rsidRPr="00DF17A1" w:rsidRDefault="00163F44" w:rsidP="00361900">
      <w:pPr>
        <w:jc w:val="both"/>
        <w:rPr>
          <w:rFonts w:ascii="Calibri" w:hAnsi="Calibri"/>
          <w:lang w:val="es-PA"/>
        </w:rPr>
      </w:pPr>
    </w:p>
    <w:p w:rsidR="00163F44" w:rsidRPr="00B270D1" w:rsidRDefault="00163F44" w:rsidP="00361900">
      <w:pPr>
        <w:jc w:val="both"/>
        <w:rPr>
          <w:rFonts w:ascii="Calibri" w:hAnsi="Calibri"/>
          <w:lang w:val="en-GB"/>
        </w:rPr>
      </w:pPr>
      <w:proofErr w:type="spellStart"/>
      <w:r w:rsidRPr="00B270D1">
        <w:rPr>
          <w:rFonts w:ascii="Calibri" w:hAnsi="Calibri"/>
          <w:lang w:val="en-GB"/>
        </w:rPr>
        <w:t>Disponible</w:t>
      </w:r>
      <w:proofErr w:type="spellEnd"/>
      <w:r w:rsidRPr="00B270D1">
        <w:rPr>
          <w:rFonts w:ascii="Calibri" w:hAnsi="Calibri"/>
          <w:lang w:val="en-GB"/>
        </w:rPr>
        <w:t xml:space="preserve"> en: www.ineesite.org/toolkit/docs/Chapter10.pdf </w:t>
      </w:r>
    </w:p>
    <w:p w:rsidR="00163F44" w:rsidRPr="00B270D1" w:rsidRDefault="00163F44" w:rsidP="00361900">
      <w:pPr>
        <w:jc w:val="both"/>
        <w:rPr>
          <w:rFonts w:ascii="Calibri" w:hAnsi="Calibri"/>
          <w:lang w:val="en-GB"/>
        </w:rPr>
      </w:pPr>
    </w:p>
    <w:p w:rsidR="00163F44" w:rsidRPr="004F3684" w:rsidRDefault="00163F44" w:rsidP="00361900">
      <w:pPr>
        <w:jc w:val="both"/>
        <w:rPr>
          <w:rFonts w:ascii="Calibri" w:hAnsi="Calibri"/>
          <w:lang w:val="en-US"/>
        </w:rPr>
      </w:pPr>
      <w:r w:rsidRPr="004B7BB8">
        <w:rPr>
          <w:rFonts w:ascii="Calibri" w:hAnsi="Calibri"/>
          <w:lang w:val="en-US"/>
        </w:rPr>
        <w:lastRenderedPageBreak/>
        <w:t xml:space="preserve">Women’s Refugee Commission, 2006. </w:t>
      </w:r>
      <w:r w:rsidRPr="004F3684">
        <w:rPr>
          <w:rFonts w:ascii="Calibri" w:hAnsi="Calibri"/>
          <w:lang w:val="en-US"/>
        </w:rPr>
        <w:t xml:space="preserve">Right to Education </w:t>
      </w:r>
      <w:proofErr w:type="gramStart"/>
      <w:r w:rsidRPr="004F3684">
        <w:rPr>
          <w:rFonts w:ascii="Calibri" w:hAnsi="Calibri"/>
          <w:lang w:val="en-US"/>
        </w:rPr>
        <w:t>During</w:t>
      </w:r>
      <w:proofErr w:type="gramEnd"/>
      <w:r w:rsidRPr="004F3684">
        <w:rPr>
          <w:rFonts w:ascii="Calibri" w:hAnsi="Calibri"/>
          <w:lang w:val="en-US"/>
        </w:rPr>
        <w:t xml:space="preserve"> Displacement: A resource for </w:t>
      </w:r>
      <w:proofErr w:type="spellStart"/>
      <w:r w:rsidRPr="004F3684">
        <w:rPr>
          <w:rFonts w:ascii="Calibri" w:hAnsi="Calibri"/>
          <w:lang w:val="en-US"/>
        </w:rPr>
        <w:t>organisations</w:t>
      </w:r>
      <w:proofErr w:type="spellEnd"/>
      <w:r w:rsidRPr="004F3684">
        <w:rPr>
          <w:rFonts w:ascii="Calibri" w:hAnsi="Calibri"/>
          <w:lang w:val="en-US"/>
        </w:rPr>
        <w:t xml:space="preserve"> working with refugees and internally displaced persons.</w:t>
      </w:r>
    </w:p>
    <w:p w:rsidR="00163F44" w:rsidRPr="004F3684" w:rsidRDefault="00163F44" w:rsidP="00361900">
      <w:pPr>
        <w:jc w:val="both"/>
        <w:rPr>
          <w:rFonts w:ascii="Calibri" w:hAnsi="Calibri"/>
          <w:lang w:val="en-US"/>
        </w:rPr>
      </w:pPr>
    </w:p>
    <w:p w:rsidR="00163F44" w:rsidRPr="00B270D1" w:rsidRDefault="00163F44" w:rsidP="00361900">
      <w:pPr>
        <w:jc w:val="both"/>
        <w:rPr>
          <w:rFonts w:ascii="Calibri" w:hAnsi="Calibri"/>
          <w:lang w:val="en-GB"/>
        </w:rPr>
      </w:pPr>
      <w:proofErr w:type="spellStart"/>
      <w:r w:rsidRPr="00B270D1">
        <w:rPr>
          <w:rFonts w:ascii="Calibri" w:hAnsi="Calibri"/>
          <w:lang w:val="en-GB"/>
        </w:rPr>
        <w:t>Disponible</w:t>
      </w:r>
      <w:proofErr w:type="spellEnd"/>
      <w:r w:rsidRPr="00B270D1">
        <w:rPr>
          <w:rFonts w:ascii="Calibri" w:hAnsi="Calibri"/>
          <w:lang w:val="en-GB"/>
        </w:rPr>
        <w:t xml:space="preserve"> en: </w:t>
      </w:r>
      <w:hyperlink r:id="rId5" w:history="1">
        <w:r w:rsidRPr="00B270D1">
          <w:rPr>
            <w:rStyle w:val="Hipervnculo"/>
            <w:rFonts w:ascii="Calibri" w:hAnsi="Calibri"/>
            <w:lang w:val="en-GB"/>
          </w:rPr>
          <w:t>www.ineesite.org/toolkit/docs/right_to_ed.pdf</w:t>
        </w:r>
      </w:hyperlink>
    </w:p>
    <w:p w:rsidR="00163F44" w:rsidRPr="00B270D1" w:rsidRDefault="00163F44" w:rsidP="00361900">
      <w:pPr>
        <w:jc w:val="both"/>
        <w:rPr>
          <w:rFonts w:ascii="Calibri" w:hAnsi="Calibri"/>
          <w:lang w:val="en-GB"/>
        </w:rPr>
      </w:pPr>
      <w:r w:rsidRPr="00B270D1">
        <w:rPr>
          <w:rFonts w:ascii="Calibri" w:hAnsi="Calibri"/>
          <w:lang w:val="en-GB"/>
        </w:rPr>
        <w:t xml:space="preserve"> </w:t>
      </w:r>
    </w:p>
    <w:p w:rsidR="00163F44" w:rsidRPr="00B270D1" w:rsidRDefault="00163F44" w:rsidP="00361900">
      <w:pPr>
        <w:jc w:val="both"/>
        <w:rPr>
          <w:rFonts w:ascii="Calibri" w:hAnsi="Calibri"/>
          <w:lang w:val="en-GB"/>
        </w:rPr>
      </w:pPr>
    </w:p>
    <w:p w:rsidR="00163F44" w:rsidRPr="004F3684" w:rsidRDefault="00163F44" w:rsidP="00361900">
      <w:pPr>
        <w:jc w:val="both"/>
        <w:rPr>
          <w:rFonts w:ascii="Calibri" w:hAnsi="Calibri"/>
          <w:lang w:val="en-US"/>
        </w:rPr>
      </w:pPr>
      <w:proofErr w:type="gramStart"/>
      <w:r>
        <w:rPr>
          <w:rFonts w:ascii="Calibri" w:hAnsi="Calibri"/>
          <w:lang w:val="en-US"/>
        </w:rPr>
        <w:t>UNHCR</w:t>
      </w:r>
      <w:r w:rsidRPr="004F3684">
        <w:rPr>
          <w:rFonts w:ascii="Calibri" w:hAnsi="Calibri"/>
          <w:lang w:val="en-US"/>
        </w:rPr>
        <w:t>, 2007.</w:t>
      </w:r>
      <w:proofErr w:type="gramEnd"/>
      <w:r w:rsidRPr="004F3684">
        <w:rPr>
          <w:rFonts w:ascii="Calibri" w:hAnsi="Calibri"/>
          <w:lang w:val="en-US"/>
        </w:rPr>
        <w:t xml:space="preserve"> </w:t>
      </w:r>
      <w:proofErr w:type="gramStart"/>
      <w:r w:rsidRPr="004F3684">
        <w:rPr>
          <w:rFonts w:ascii="Calibri" w:hAnsi="Calibri"/>
          <w:lang w:val="en-US"/>
        </w:rPr>
        <w:t>Safe Schools and Learning Environment, How to Prevent and Respond to Violence in Refugee Schools, A Guide.</w:t>
      </w:r>
      <w:proofErr w:type="gramEnd"/>
    </w:p>
    <w:p w:rsidR="00163F44" w:rsidRPr="004F3684" w:rsidRDefault="00163F44" w:rsidP="004B7BB8">
      <w:pPr>
        <w:tabs>
          <w:tab w:val="left" w:pos="1500"/>
        </w:tabs>
        <w:jc w:val="both"/>
        <w:rPr>
          <w:rFonts w:ascii="Calibri" w:hAnsi="Calibri"/>
          <w:lang w:val="en-US"/>
        </w:rPr>
      </w:pPr>
      <w:r>
        <w:rPr>
          <w:rFonts w:ascii="Calibri" w:hAnsi="Calibri"/>
          <w:lang w:val="en-US"/>
        </w:rPr>
        <w:tab/>
      </w:r>
    </w:p>
    <w:p w:rsidR="00163F44" w:rsidRPr="006A7DF1" w:rsidRDefault="00163F44" w:rsidP="004B7BB8">
      <w:pPr>
        <w:jc w:val="both"/>
        <w:rPr>
          <w:rFonts w:ascii="Calibri" w:hAnsi="Calibri"/>
          <w:lang w:val="es-PA"/>
        </w:rPr>
      </w:pPr>
      <w:r w:rsidRPr="006A7DF1">
        <w:rPr>
          <w:rFonts w:ascii="Calibri" w:hAnsi="Calibri"/>
          <w:lang w:val="es-PA"/>
        </w:rPr>
        <w:t xml:space="preserve">NRC, 2008. </w:t>
      </w:r>
      <w:r w:rsidRPr="004B7BB8">
        <w:rPr>
          <w:rFonts w:ascii="Calibri" w:hAnsi="Calibri"/>
          <w:lang w:val="es-PA"/>
        </w:rPr>
        <w:t xml:space="preserve">Kit para la Gestión de Campamentos, Capítulo 17: </w:t>
      </w:r>
      <w:r>
        <w:rPr>
          <w:rFonts w:ascii="Calibri" w:hAnsi="Calibri"/>
          <w:lang w:val="es-PA"/>
        </w:rPr>
        <w:t xml:space="preserve">Educación. </w:t>
      </w:r>
    </w:p>
    <w:p w:rsidR="00163F44" w:rsidRPr="006A7DF1" w:rsidRDefault="00163F44" w:rsidP="00361900">
      <w:pPr>
        <w:jc w:val="both"/>
        <w:rPr>
          <w:rFonts w:ascii="Calibri" w:hAnsi="Calibri"/>
          <w:lang w:val="es-PA"/>
        </w:rPr>
      </w:pPr>
    </w:p>
    <w:p w:rsidR="00163F44" w:rsidRPr="00B270D1" w:rsidRDefault="00163F44" w:rsidP="00361900">
      <w:pPr>
        <w:jc w:val="both"/>
        <w:rPr>
          <w:rFonts w:ascii="Calibri" w:hAnsi="Calibri"/>
          <w:lang w:val="en-GB"/>
        </w:rPr>
      </w:pPr>
      <w:proofErr w:type="spellStart"/>
      <w:r w:rsidRPr="00B270D1">
        <w:rPr>
          <w:rFonts w:ascii="Calibri" w:hAnsi="Calibri"/>
          <w:lang w:val="en-GB"/>
        </w:rPr>
        <w:t>Disponible</w:t>
      </w:r>
      <w:proofErr w:type="spellEnd"/>
      <w:r w:rsidRPr="00B270D1">
        <w:rPr>
          <w:rFonts w:ascii="Calibri" w:hAnsi="Calibri"/>
          <w:lang w:val="en-GB"/>
        </w:rPr>
        <w:t xml:space="preserve"> en: http://www.nrc.no/arch/_img/9293579.pdf</w:t>
      </w:r>
    </w:p>
    <w:p w:rsidR="00163F44" w:rsidRPr="00B270D1" w:rsidRDefault="00163F44" w:rsidP="00361900">
      <w:pPr>
        <w:jc w:val="both"/>
        <w:rPr>
          <w:rFonts w:ascii="Calibri" w:hAnsi="Calibri"/>
          <w:lang w:val="en-GB"/>
        </w:rPr>
      </w:pPr>
    </w:p>
    <w:p w:rsidR="00163F44" w:rsidRPr="004F3684" w:rsidRDefault="00163F44" w:rsidP="00361900">
      <w:pPr>
        <w:jc w:val="both"/>
        <w:rPr>
          <w:rFonts w:ascii="Calibri" w:hAnsi="Calibri"/>
          <w:lang w:val="en-US"/>
        </w:rPr>
      </w:pPr>
      <w:proofErr w:type="gramStart"/>
      <w:r w:rsidRPr="004F3684">
        <w:rPr>
          <w:rFonts w:ascii="Calibri" w:hAnsi="Calibri"/>
          <w:lang w:val="en-US"/>
        </w:rPr>
        <w:t>UNICEF, 2009.</w:t>
      </w:r>
      <w:proofErr w:type="gramEnd"/>
      <w:r w:rsidRPr="004F3684">
        <w:rPr>
          <w:rFonts w:ascii="Calibri" w:hAnsi="Calibri"/>
          <w:lang w:val="en-US"/>
        </w:rPr>
        <w:t xml:space="preserve"> </w:t>
      </w:r>
      <w:proofErr w:type="gramStart"/>
      <w:r w:rsidRPr="004F3684">
        <w:rPr>
          <w:rFonts w:ascii="Calibri" w:hAnsi="Calibri"/>
          <w:lang w:val="en-US"/>
        </w:rPr>
        <w:t>A Practical Guide for Developing Child Friendly Space.</w:t>
      </w:r>
      <w:proofErr w:type="gramEnd"/>
      <w:r w:rsidRPr="004F3684">
        <w:rPr>
          <w:rFonts w:ascii="Calibri" w:hAnsi="Calibri"/>
          <w:lang w:val="en-US"/>
        </w:rPr>
        <w:t xml:space="preserve"> </w:t>
      </w:r>
    </w:p>
    <w:p w:rsidR="00163F44" w:rsidRPr="004F3684" w:rsidRDefault="00163F44" w:rsidP="00361900">
      <w:pPr>
        <w:jc w:val="both"/>
        <w:rPr>
          <w:rFonts w:ascii="Calibri" w:hAnsi="Calibri"/>
          <w:lang w:val="en-US"/>
        </w:rPr>
      </w:pPr>
    </w:p>
    <w:p w:rsidR="00163F44" w:rsidRPr="004F3684" w:rsidRDefault="00163F44" w:rsidP="00361900">
      <w:pPr>
        <w:jc w:val="both"/>
        <w:rPr>
          <w:rFonts w:ascii="Calibri" w:hAnsi="Calibri"/>
          <w:lang w:val="en-US"/>
        </w:rPr>
      </w:pPr>
      <w:proofErr w:type="gramStart"/>
      <w:r w:rsidRPr="004F3684">
        <w:rPr>
          <w:rFonts w:ascii="Calibri" w:hAnsi="Calibri"/>
          <w:lang w:val="en-US"/>
        </w:rPr>
        <w:t>INEE, 2010.</w:t>
      </w:r>
      <w:proofErr w:type="gramEnd"/>
      <w:r w:rsidRPr="004F3684">
        <w:rPr>
          <w:rFonts w:ascii="Calibri" w:hAnsi="Calibri"/>
          <w:lang w:val="en-US"/>
        </w:rPr>
        <w:t xml:space="preserve"> INEE Minimum Standards for Education: Preparedness, Response, Recovery. </w:t>
      </w:r>
    </w:p>
    <w:p w:rsidR="00163F44" w:rsidRPr="004F3684" w:rsidRDefault="00163F44" w:rsidP="00361900">
      <w:pPr>
        <w:jc w:val="both"/>
        <w:rPr>
          <w:rFonts w:ascii="Calibri" w:hAnsi="Calibri"/>
          <w:lang w:val="en-US"/>
        </w:rPr>
      </w:pPr>
    </w:p>
    <w:p w:rsidR="00163F44" w:rsidRPr="0090797E" w:rsidRDefault="00163F44" w:rsidP="00361900">
      <w:pPr>
        <w:jc w:val="both"/>
        <w:rPr>
          <w:rFonts w:ascii="Calibri" w:hAnsi="Calibri"/>
          <w:lang w:val="fr-FR"/>
        </w:rPr>
      </w:pPr>
      <w:proofErr w:type="spellStart"/>
      <w:r w:rsidRPr="0012784E">
        <w:rPr>
          <w:rFonts w:ascii="Calibri" w:hAnsi="Calibri"/>
          <w:lang w:val="fr-FR"/>
        </w:rPr>
        <w:t>Available</w:t>
      </w:r>
      <w:proofErr w:type="spellEnd"/>
      <w:r w:rsidRPr="0012784E">
        <w:rPr>
          <w:rFonts w:ascii="Calibri" w:hAnsi="Calibri"/>
          <w:lang w:val="fr-FR"/>
        </w:rPr>
        <w:t>: http://www.unicef.org/eapro/Minimum_Standards_English_2010.pdf</w:t>
      </w:r>
    </w:p>
    <w:p w:rsidR="00163F44" w:rsidRPr="0090797E" w:rsidRDefault="00163F44" w:rsidP="00361900">
      <w:pPr>
        <w:jc w:val="both"/>
        <w:rPr>
          <w:rFonts w:ascii="Calibri" w:hAnsi="Calibri"/>
          <w:lang w:val="fr-FR"/>
        </w:rPr>
      </w:pPr>
    </w:p>
    <w:p w:rsidR="00163F44" w:rsidRPr="004F3684" w:rsidRDefault="00163F44" w:rsidP="00361900">
      <w:pPr>
        <w:jc w:val="both"/>
        <w:rPr>
          <w:rFonts w:ascii="Calibri" w:hAnsi="Calibri"/>
          <w:lang w:val="en-US"/>
        </w:rPr>
      </w:pPr>
      <w:proofErr w:type="spellStart"/>
      <w:r>
        <w:rPr>
          <w:rFonts w:ascii="Calibri" w:hAnsi="Calibri"/>
          <w:lang w:val="en-US"/>
        </w:rPr>
        <w:t>Sitio</w:t>
      </w:r>
      <w:proofErr w:type="spellEnd"/>
      <w:r>
        <w:rPr>
          <w:rFonts w:ascii="Calibri" w:hAnsi="Calibri"/>
          <w:lang w:val="en-US"/>
        </w:rPr>
        <w:t xml:space="preserve"> web de </w:t>
      </w:r>
      <w:proofErr w:type="spellStart"/>
      <w:r w:rsidRPr="004F3684">
        <w:rPr>
          <w:rFonts w:ascii="Calibri" w:hAnsi="Calibri"/>
          <w:lang w:val="en-US"/>
        </w:rPr>
        <w:t>Oneresponse</w:t>
      </w:r>
      <w:proofErr w:type="spellEnd"/>
      <w:r w:rsidRPr="004F3684">
        <w:rPr>
          <w:rFonts w:ascii="Calibri" w:hAnsi="Calibri"/>
          <w:lang w:val="en-US"/>
        </w:rPr>
        <w:t xml:space="preserve">: </w:t>
      </w:r>
    </w:p>
    <w:p w:rsidR="00163F44" w:rsidRPr="004F3684" w:rsidRDefault="00163F44" w:rsidP="00361900">
      <w:pPr>
        <w:jc w:val="both"/>
        <w:rPr>
          <w:rFonts w:ascii="Calibri" w:hAnsi="Calibri"/>
          <w:lang w:val="en-US"/>
        </w:rPr>
      </w:pPr>
    </w:p>
    <w:p w:rsidR="00163F44" w:rsidRDefault="00C50FCE" w:rsidP="00361900">
      <w:pPr>
        <w:jc w:val="both"/>
        <w:rPr>
          <w:rFonts w:ascii="Calibri" w:hAnsi="Calibri"/>
          <w:lang w:val="en-US"/>
        </w:rPr>
      </w:pPr>
      <w:hyperlink r:id="rId6" w:history="1">
        <w:r w:rsidR="00163F44" w:rsidRPr="00CC246E">
          <w:rPr>
            <w:rStyle w:val="Hipervnculo"/>
            <w:rFonts w:ascii="Calibri" w:hAnsi="Calibri"/>
            <w:lang w:val="en-US"/>
          </w:rPr>
          <w:t>http://oneresponse.info/GlobalClusters/Pages/default.aspx</w:t>
        </w:r>
      </w:hyperlink>
    </w:p>
    <w:p w:rsidR="00163F44" w:rsidRPr="004F3684" w:rsidRDefault="00163F44" w:rsidP="00361900">
      <w:pPr>
        <w:jc w:val="both"/>
        <w:rPr>
          <w:rFonts w:ascii="Calibri" w:hAnsi="Calibri"/>
          <w:lang w:val="en-US"/>
        </w:rPr>
      </w:pPr>
      <w:r w:rsidRPr="004F3684">
        <w:rPr>
          <w:rFonts w:ascii="Calibri" w:hAnsi="Calibri"/>
          <w:lang w:val="en-US"/>
        </w:rPr>
        <w:t xml:space="preserve"> </w:t>
      </w:r>
    </w:p>
    <w:p w:rsidR="00163F44" w:rsidRPr="004F3684" w:rsidRDefault="00163F44" w:rsidP="00361900">
      <w:pPr>
        <w:jc w:val="both"/>
        <w:rPr>
          <w:rFonts w:ascii="Calibri" w:hAnsi="Calibri"/>
          <w:lang w:val="en-US"/>
        </w:rPr>
      </w:pPr>
    </w:p>
    <w:p w:rsidR="00163F44" w:rsidRPr="004F3684" w:rsidRDefault="00163F44" w:rsidP="00361900">
      <w:pPr>
        <w:jc w:val="both"/>
        <w:rPr>
          <w:rFonts w:ascii="Calibri" w:hAnsi="Calibri"/>
          <w:lang w:val="en-US"/>
        </w:rPr>
      </w:pPr>
    </w:p>
    <w:p w:rsidR="00163F44" w:rsidRPr="004F3684" w:rsidRDefault="00163F44" w:rsidP="00361900">
      <w:pPr>
        <w:jc w:val="both"/>
        <w:rPr>
          <w:rFonts w:ascii="Calibri" w:hAnsi="Calibri"/>
          <w:lang w:val="en-US"/>
        </w:rPr>
      </w:pPr>
    </w:p>
    <w:sectPr w:rsidR="00163F44" w:rsidRPr="004F3684" w:rsidSect="00C4413F">
      <w:pgSz w:w="12240" w:h="15840"/>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E1002AFF" w:usb1="C000605B" w:usb2="00000029" w:usb3="00000000" w:csb0="0001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FF90180"/>
    <w:multiLevelType w:val="hybridMultilevel"/>
    <w:tmpl w:val="930A7E4A"/>
    <w:lvl w:ilvl="0" w:tplc="180A0001">
      <w:start w:val="1"/>
      <w:numFmt w:val="bullet"/>
      <w:lvlText w:val=""/>
      <w:lvlJc w:val="left"/>
      <w:pPr>
        <w:ind w:left="720" w:hanging="360"/>
      </w:pPr>
      <w:rPr>
        <w:rFonts w:ascii="Symbol" w:hAnsi="Symbol" w:hint="default"/>
      </w:rPr>
    </w:lvl>
    <w:lvl w:ilvl="1" w:tplc="180A0003" w:tentative="1">
      <w:start w:val="1"/>
      <w:numFmt w:val="bullet"/>
      <w:lvlText w:val="o"/>
      <w:lvlJc w:val="left"/>
      <w:pPr>
        <w:ind w:left="1440" w:hanging="360"/>
      </w:pPr>
      <w:rPr>
        <w:rFonts w:ascii="Courier New" w:hAnsi="Courier New" w:hint="default"/>
      </w:rPr>
    </w:lvl>
    <w:lvl w:ilvl="2" w:tplc="180A0005" w:tentative="1">
      <w:start w:val="1"/>
      <w:numFmt w:val="bullet"/>
      <w:lvlText w:val=""/>
      <w:lvlJc w:val="left"/>
      <w:pPr>
        <w:ind w:left="2160" w:hanging="360"/>
      </w:pPr>
      <w:rPr>
        <w:rFonts w:ascii="Wingdings" w:hAnsi="Wingdings" w:hint="default"/>
      </w:rPr>
    </w:lvl>
    <w:lvl w:ilvl="3" w:tplc="180A0001" w:tentative="1">
      <w:start w:val="1"/>
      <w:numFmt w:val="bullet"/>
      <w:lvlText w:val=""/>
      <w:lvlJc w:val="left"/>
      <w:pPr>
        <w:ind w:left="2880" w:hanging="360"/>
      </w:pPr>
      <w:rPr>
        <w:rFonts w:ascii="Symbol" w:hAnsi="Symbol" w:hint="default"/>
      </w:rPr>
    </w:lvl>
    <w:lvl w:ilvl="4" w:tplc="180A0003" w:tentative="1">
      <w:start w:val="1"/>
      <w:numFmt w:val="bullet"/>
      <w:lvlText w:val="o"/>
      <w:lvlJc w:val="left"/>
      <w:pPr>
        <w:ind w:left="3600" w:hanging="360"/>
      </w:pPr>
      <w:rPr>
        <w:rFonts w:ascii="Courier New" w:hAnsi="Courier New" w:hint="default"/>
      </w:rPr>
    </w:lvl>
    <w:lvl w:ilvl="5" w:tplc="180A0005" w:tentative="1">
      <w:start w:val="1"/>
      <w:numFmt w:val="bullet"/>
      <w:lvlText w:val=""/>
      <w:lvlJc w:val="left"/>
      <w:pPr>
        <w:ind w:left="4320" w:hanging="360"/>
      </w:pPr>
      <w:rPr>
        <w:rFonts w:ascii="Wingdings" w:hAnsi="Wingdings" w:hint="default"/>
      </w:rPr>
    </w:lvl>
    <w:lvl w:ilvl="6" w:tplc="180A0001" w:tentative="1">
      <w:start w:val="1"/>
      <w:numFmt w:val="bullet"/>
      <w:lvlText w:val=""/>
      <w:lvlJc w:val="left"/>
      <w:pPr>
        <w:ind w:left="5040" w:hanging="360"/>
      </w:pPr>
      <w:rPr>
        <w:rFonts w:ascii="Symbol" w:hAnsi="Symbol" w:hint="default"/>
      </w:rPr>
    </w:lvl>
    <w:lvl w:ilvl="7" w:tplc="180A0003" w:tentative="1">
      <w:start w:val="1"/>
      <w:numFmt w:val="bullet"/>
      <w:lvlText w:val="o"/>
      <w:lvlJc w:val="left"/>
      <w:pPr>
        <w:ind w:left="5760" w:hanging="360"/>
      </w:pPr>
      <w:rPr>
        <w:rFonts w:ascii="Courier New" w:hAnsi="Courier New" w:hint="default"/>
      </w:rPr>
    </w:lvl>
    <w:lvl w:ilvl="8" w:tplc="180A0005" w:tentative="1">
      <w:start w:val="1"/>
      <w:numFmt w:val="bullet"/>
      <w:lvlText w:val=""/>
      <w:lvlJc w:val="left"/>
      <w:pPr>
        <w:ind w:left="6480" w:hanging="360"/>
      </w:pPr>
      <w:rPr>
        <w:rFonts w:ascii="Wingdings" w:hAnsi="Wingdings" w:hint="default"/>
      </w:rPr>
    </w:lvl>
  </w:abstractNum>
  <w:abstractNum w:abstractNumId="1">
    <w:nsid w:val="41D00F66"/>
    <w:multiLevelType w:val="hybridMultilevel"/>
    <w:tmpl w:val="D9AAE134"/>
    <w:lvl w:ilvl="0" w:tplc="180A0001">
      <w:start w:val="1"/>
      <w:numFmt w:val="bullet"/>
      <w:lvlText w:val=""/>
      <w:lvlJc w:val="left"/>
      <w:pPr>
        <w:ind w:left="720" w:hanging="360"/>
      </w:pPr>
      <w:rPr>
        <w:rFonts w:ascii="Symbol" w:hAnsi="Symbol" w:hint="default"/>
      </w:rPr>
    </w:lvl>
    <w:lvl w:ilvl="1" w:tplc="180A0003" w:tentative="1">
      <w:start w:val="1"/>
      <w:numFmt w:val="bullet"/>
      <w:lvlText w:val="o"/>
      <w:lvlJc w:val="left"/>
      <w:pPr>
        <w:ind w:left="1440" w:hanging="360"/>
      </w:pPr>
      <w:rPr>
        <w:rFonts w:ascii="Courier New" w:hAnsi="Courier New" w:hint="default"/>
      </w:rPr>
    </w:lvl>
    <w:lvl w:ilvl="2" w:tplc="180A0005" w:tentative="1">
      <w:start w:val="1"/>
      <w:numFmt w:val="bullet"/>
      <w:lvlText w:val=""/>
      <w:lvlJc w:val="left"/>
      <w:pPr>
        <w:ind w:left="2160" w:hanging="360"/>
      </w:pPr>
      <w:rPr>
        <w:rFonts w:ascii="Wingdings" w:hAnsi="Wingdings" w:hint="default"/>
      </w:rPr>
    </w:lvl>
    <w:lvl w:ilvl="3" w:tplc="180A0001" w:tentative="1">
      <w:start w:val="1"/>
      <w:numFmt w:val="bullet"/>
      <w:lvlText w:val=""/>
      <w:lvlJc w:val="left"/>
      <w:pPr>
        <w:ind w:left="2880" w:hanging="360"/>
      </w:pPr>
      <w:rPr>
        <w:rFonts w:ascii="Symbol" w:hAnsi="Symbol" w:hint="default"/>
      </w:rPr>
    </w:lvl>
    <w:lvl w:ilvl="4" w:tplc="180A0003" w:tentative="1">
      <w:start w:val="1"/>
      <w:numFmt w:val="bullet"/>
      <w:lvlText w:val="o"/>
      <w:lvlJc w:val="left"/>
      <w:pPr>
        <w:ind w:left="3600" w:hanging="360"/>
      </w:pPr>
      <w:rPr>
        <w:rFonts w:ascii="Courier New" w:hAnsi="Courier New" w:hint="default"/>
      </w:rPr>
    </w:lvl>
    <w:lvl w:ilvl="5" w:tplc="180A0005" w:tentative="1">
      <w:start w:val="1"/>
      <w:numFmt w:val="bullet"/>
      <w:lvlText w:val=""/>
      <w:lvlJc w:val="left"/>
      <w:pPr>
        <w:ind w:left="4320" w:hanging="360"/>
      </w:pPr>
      <w:rPr>
        <w:rFonts w:ascii="Wingdings" w:hAnsi="Wingdings" w:hint="default"/>
      </w:rPr>
    </w:lvl>
    <w:lvl w:ilvl="6" w:tplc="180A0001" w:tentative="1">
      <w:start w:val="1"/>
      <w:numFmt w:val="bullet"/>
      <w:lvlText w:val=""/>
      <w:lvlJc w:val="left"/>
      <w:pPr>
        <w:ind w:left="5040" w:hanging="360"/>
      </w:pPr>
      <w:rPr>
        <w:rFonts w:ascii="Symbol" w:hAnsi="Symbol" w:hint="default"/>
      </w:rPr>
    </w:lvl>
    <w:lvl w:ilvl="7" w:tplc="180A0003" w:tentative="1">
      <w:start w:val="1"/>
      <w:numFmt w:val="bullet"/>
      <w:lvlText w:val="o"/>
      <w:lvlJc w:val="left"/>
      <w:pPr>
        <w:ind w:left="5760" w:hanging="360"/>
      </w:pPr>
      <w:rPr>
        <w:rFonts w:ascii="Courier New" w:hAnsi="Courier New" w:hint="default"/>
      </w:rPr>
    </w:lvl>
    <w:lvl w:ilvl="8" w:tplc="180A0005" w:tentative="1">
      <w:start w:val="1"/>
      <w:numFmt w:val="bullet"/>
      <w:lvlText w:val=""/>
      <w:lvlJc w:val="left"/>
      <w:pPr>
        <w:ind w:left="6480" w:hanging="360"/>
      </w:pPr>
      <w:rPr>
        <w:rFonts w:ascii="Wingdings" w:hAnsi="Wingdings" w:hint="default"/>
      </w:rPr>
    </w:lvl>
  </w:abstractNum>
  <w:abstractNum w:abstractNumId="2">
    <w:nsid w:val="63F75577"/>
    <w:multiLevelType w:val="hybridMultilevel"/>
    <w:tmpl w:val="EBFE003C"/>
    <w:lvl w:ilvl="0" w:tplc="180A0001">
      <w:start w:val="1"/>
      <w:numFmt w:val="bullet"/>
      <w:lvlText w:val=""/>
      <w:lvlJc w:val="left"/>
      <w:pPr>
        <w:ind w:left="720" w:hanging="360"/>
      </w:pPr>
      <w:rPr>
        <w:rFonts w:ascii="Symbol" w:hAnsi="Symbol" w:hint="default"/>
      </w:rPr>
    </w:lvl>
    <w:lvl w:ilvl="1" w:tplc="180A0003" w:tentative="1">
      <w:start w:val="1"/>
      <w:numFmt w:val="bullet"/>
      <w:lvlText w:val="o"/>
      <w:lvlJc w:val="left"/>
      <w:pPr>
        <w:ind w:left="1440" w:hanging="360"/>
      </w:pPr>
      <w:rPr>
        <w:rFonts w:ascii="Courier New" w:hAnsi="Courier New" w:hint="default"/>
      </w:rPr>
    </w:lvl>
    <w:lvl w:ilvl="2" w:tplc="180A0005" w:tentative="1">
      <w:start w:val="1"/>
      <w:numFmt w:val="bullet"/>
      <w:lvlText w:val=""/>
      <w:lvlJc w:val="left"/>
      <w:pPr>
        <w:ind w:left="2160" w:hanging="360"/>
      </w:pPr>
      <w:rPr>
        <w:rFonts w:ascii="Wingdings" w:hAnsi="Wingdings" w:hint="default"/>
      </w:rPr>
    </w:lvl>
    <w:lvl w:ilvl="3" w:tplc="180A0001" w:tentative="1">
      <w:start w:val="1"/>
      <w:numFmt w:val="bullet"/>
      <w:lvlText w:val=""/>
      <w:lvlJc w:val="left"/>
      <w:pPr>
        <w:ind w:left="2880" w:hanging="360"/>
      </w:pPr>
      <w:rPr>
        <w:rFonts w:ascii="Symbol" w:hAnsi="Symbol" w:hint="default"/>
      </w:rPr>
    </w:lvl>
    <w:lvl w:ilvl="4" w:tplc="180A0003" w:tentative="1">
      <w:start w:val="1"/>
      <w:numFmt w:val="bullet"/>
      <w:lvlText w:val="o"/>
      <w:lvlJc w:val="left"/>
      <w:pPr>
        <w:ind w:left="3600" w:hanging="360"/>
      </w:pPr>
      <w:rPr>
        <w:rFonts w:ascii="Courier New" w:hAnsi="Courier New" w:hint="default"/>
      </w:rPr>
    </w:lvl>
    <w:lvl w:ilvl="5" w:tplc="180A0005" w:tentative="1">
      <w:start w:val="1"/>
      <w:numFmt w:val="bullet"/>
      <w:lvlText w:val=""/>
      <w:lvlJc w:val="left"/>
      <w:pPr>
        <w:ind w:left="4320" w:hanging="360"/>
      </w:pPr>
      <w:rPr>
        <w:rFonts w:ascii="Wingdings" w:hAnsi="Wingdings" w:hint="default"/>
      </w:rPr>
    </w:lvl>
    <w:lvl w:ilvl="6" w:tplc="180A0001" w:tentative="1">
      <w:start w:val="1"/>
      <w:numFmt w:val="bullet"/>
      <w:lvlText w:val=""/>
      <w:lvlJc w:val="left"/>
      <w:pPr>
        <w:ind w:left="5040" w:hanging="360"/>
      </w:pPr>
      <w:rPr>
        <w:rFonts w:ascii="Symbol" w:hAnsi="Symbol" w:hint="default"/>
      </w:rPr>
    </w:lvl>
    <w:lvl w:ilvl="7" w:tplc="180A0003" w:tentative="1">
      <w:start w:val="1"/>
      <w:numFmt w:val="bullet"/>
      <w:lvlText w:val="o"/>
      <w:lvlJc w:val="left"/>
      <w:pPr>
        <w:ind w:left="5760" w:hanging="360"/>
      </w:pPr>
      <w:rPr>
        <w:rFonts w:ascii="Courier New" w:hAnsi="Courier New" w:hint="default"/>
      </w:rPr>
    </w:lvl>
    <w:lvl w:ilvl="8" w:tplc="180A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trackRevisions/>
  <w:defaultTabStop w:val="708"/>
  <w:hyphenationZone w:val="425"/>
  <w:characterSpacingControl w:val="doNotCompress"/>
  <w:compat/>
  <w:rsids>
    <w:rsidRoot w:val="00DB0370"/>
    <w:rsid w:val="000227CD"/>
    <w:rsid w:val="001161BE"/>
    <w:rsid w:val="0012784E"/>
    <w:rsid w:val="00163F44"/>
    <w:rsid w:val="00171E34"/>
    <w:rsid w:val="001C168F"/>
    <w:rsid w:val="001C4E4B"/>
    <w:rsid w:val="00224C38"/>
    <w:rsid w:val="00281716"/>
    <w:rsid w:val="00284364"/>
    <w:rsid w:val="00286D0A"/>
    <w:rsid w:val="002873E0"/>
    <w:rsid w:val="002D53E2"/>
    <w:rsid w:val="002D611B"/>
    <w:rsid w:val="0030413A"/>
    <w:rsid w:val="00325BB0"/>
    <w:rsid w:val="00361900"/>
    <w:rsid w:val="00397087"/>
    <w:rsid w:val="003B58D3"/>
    <w:rsid w:val="003D3B7F"/>
    <w:rsid w:val="003D5F58"/>
    <w:rsid w:val="00441139"/>
    <w:rsid w:val="00444AA9"/>
    <w:rsid w:val="00453D72"/>
    <w:rsid w:val="00461EFC"/>
    <w:rsid w:val="004740F3"/>
    <w:rsid w:val="004B7BB8"/>
    <w:rsid w:val="004D1923"/>
    <w:rsid w:val="004F3684"/>
    <w:rsid w:val="004F6607"/>
    <w:rsid w:val="00502B0F"/>
    <w:rsid w:val="00507350"/>
    <w:rsid w:val="00597AE6"/>
    <w:rsid w:val="005D7468"/>
    <w:rsid w:val="005F211A"/>
    <w:rsid w:val="005F68BB"/>
    <w:rsid w:val="0068194E"/>
    <w:rsid w:val="006A0C2A"/>
    <w:rsid w:val="006A13CE"/>
    <w:rsid w:val="006A7DF1"/>
    <w:rsid w:val="006F20A5"/>
    <w:rsid w:val="00700FE2"/>
    <w:rsid w:val="0072120E"/>
    <w:rsid w:val="00742676"/>
    <w:rsid w:val="00763937"/>
    <w:rsid w:val="007915A8"/>
    <w:rsid w:val="00892AAC"/>
    <w:rsid w:val="008D0763"/>
    <w:rsid w:val="008D7363"/>
    <w:rsid w:val="0090797E"/>
    <w:rsid w:val="00945FE7"/>
    <w:rsid w:val="00983CD0"/>
    <w:rsid w:val="009D2FCA"/>
    <w:rsid w:val="00AF2EBA"/>
    <w:rsid w:val="00B270D1"/>
    <w:rsid w:val="00BE6C74"/>
    <w:rsid w:val="00C4413F"/>
    <w:rsid w:val="00C50FCE"/>
    <w:rsid w:val="00C62C0E"/>
    <w:rsid w:val="00C65B50"/>
    <w:rsid w:val="00C71011"/>
    <w:rsid w:val="00CC246E"/>
    <w:rsid w:val="00D75B31"/>
    <w:rsid w:val="00D97855"/>
    <w:rsid w:val="00DB0370"/>
    <w:rsid w:val="00DC4710"/>
    <w:rsid w:val="00DF17A1"/>
    <w:rsid w:val="00E42960"/>
    <w:rsid w:val="00E507ED"/>
    <w:rsid w:val="00E63B2F"/>
    <w:rsid w:val="00EC000E"/>
    <w:rsid w:val="00F2511D"/>
    <w:rsid w:val="00F27F48"/>
    <w:rsid w:val="00FA40A6"/>
    <w:rsid w:val="00FF4392"/>
  </w:rsids>
  <m:mathPr>
    <m:mathFont m:val="Cambria Math"/>
    <m:brkBin m:val="before"/>
    <m:brkBinSub m:val="--"/>
    <m:smallFrac m:val="off"/>
    <m:dispDef/>
    <m:lMargin m:val="0"/>
    <m:rMargin m:val="0"/>
    <m:defJc m:val="centerGroup"/>
    <m:wrapIndent m:val="1440"/>
    <m:intLim m:val="subSup"/>
    <m:naryLim m:val="undOvr"/>
  </m:mathPr>
  <w:attachedSchema w:val="urn:schemas-microsoft-com:office:smarttags"/>
  <w:themeFontLang w:val="es-E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B0370"/>
    <w:rPr>
      <w:rFonts w:ascii="Times New Roman" w:eastAsia="Times New Roman" w:hAnsi="Times New Roman"/>
      <w:sz w:val="24"/>
      <w:szCs w:val="24"/>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99"/>
    <w:qFormat/>
    <w:rsid w:val="00361900"/>
    <w:pPr>
      <w:ind w:left="720"/>
      <w:contextualSpacing/>
    </w:pPr>
  </w:style>
  <w:style w:type="table" w:styleId="Sombreadoclaro-nfasis5">
    <w:name w:val="Light Shading Accent 5"/>
    <w:basedOn w:val="Tablanormal"/>
    <w:uiPriority w:val="99"/>
    <w:rsid w:val="00361900"/>
    <w:rPr>
      <w:color w:val="31849B"/>
      <w:sz w:val="20"/>
      <w:szCs w:val="20"/>
    </w:rPr>
    <w:tblPr>
      <w:tblStyleRowBandSize w:val="1"/>
      <w:tblStyleColBandSize w:val="1"/>
      <w:tblInd w:w="0" w:type="dxa"/>
      <w:tblBorders>
        <w:top w:val="single" w:sz="8" w:space="0" w:color="4BACC6"/>
        <w:bottom w:val="single" w:sz="8" w:space="0" w:color="4BACC6"/>
      </w:tblBorders>
      <w:tblCellMar>
        <w:top w:w="0" w:type="dxa"/>
        <w:left w:w="108" w:type="dxa"/>
        <w:bottom w:w="0" w:type="dxa"/>
        <w:right w:w="108" w:type="dxa"/>
      </w:tblCellMar>
    </w:tblPr>
    <w:tblStylePr w:type="fir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la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2EAF1"/>
      </w:tcPr>
    </w:tblStylePr>
    <w:tblStylePr w:type="band1Horz">
      <w:rPr>
        <w:rFonts w:cs="Times New Roman"/>
      </w:rPr>
      <w:tblPr/>
      <w:tcPr>
        <w:tcBorders>
          <w:left w:val="nil"/>
          <w:right w:val="nil"/>
          <w:insideH w:val="nil"/>
          <w:insideV w:val="nil"/>
        </w:tcBorders>
        <w:shd w:val="clear" w:color="auto" w:fill="D2EAF1"/>
      </w:tcPr>
    </w:tblStylePr>
  </w:style>
  <w:style w:type="table" w:styleId="Tablaconcuadrcula">
    <w:name w:val="Table Grid"/>
    <w:basedOn w:val="Tablanormal"/>
    <w:uiPriority w:val="99"/>
    <w:rsid w:val="0072120E"/>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ipervnculo">
    <w:name w:val="Hyperlink"/>
    <w:basedOn w:val="Fuentedeprrafopredeter"/>
    <w:uiPriority w:val="99"/>
    <w:rsid w:val="004B7BB8"/>
    <w:rPr>
      <w:rFonts w:cs="Times New Roman"/>
      <w:color w:val="0000FF"/>
      <w:u w:val="single"/>
    </w:rPr>
  </w:style>
  <w:style w:type="character" w:styleId="Hipervnculovisitado">
    <w:name w:val="FollowedHyperlink"/>
    <w:basedOn w:val="Fuentedeprrafopredeter"/>
    <w:uiPriority w:val="99"/>
    <w:semiHidden/>
    <w:rsid w:val="004B7BB8"/>
    <w:rPr>
      <w:rFonts w:cs="Times New Roman"/>
      <w:color w:val="800080"/>
      <w:u w:val="single"/>
    </w:rPr>
  </w:style>
  <w:style w:type="paragraph" w:styleId="Textodeglobo">
    <w:name w:val="Balloon Text"/>
    <w:basedOn w:val="Normal"/>
    <w:link w:val="TextodegloboCar"/>
    <w:uiPriority w:val="99"/>
    <w:semiHidden/>
    <w:rsid w:val="0090797E"/>
    <w:rPr>
      <w:rFonts w:ascii="Tahoma" w:hAnsi="Tahoma" w:cs="Tahoma"/>
      <w:sz w:val="16"/>
      <w:szCs w:val="16"/>
    </w:rPr>
  </w:style>
  <w:style w:type="character" w:customStyle="1" w:styleId="TextodegloboCar">
    <w:name w:val="Texto de globo Car"/>
    <w:basedOn w:val="Fuentedeprrafopredeter"/>
    <w:link w:val="Textodeglobo"/>
    <w:uiPriority w:val="99"/>
    <w:semiHidden/>
    <w:locked/>
    <w:rsid w:val="0090797E"/>
    <w:rPr>
      <w:rFonts w:ascii="Tahoma" w:hAnsi="Tahoma" w:cs="Tahoma"/>
      <w:sz w:val="16"/>
      <w:szCs w:val="16"/>
      <w:lang w:val="es-ES" w:eastAsia="es-E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oneresponse.info/GlobalClusters/Pages/default.aspx" TargetMode="External"/><Relationship Id="rId5" Type="http://schemas.openxmlformats.org/officeDocument/2006/relationships/hyperlink" Target="http://www.ineesite.org/toolkit/docs/right_to_ed.pdf"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1828</Words>
  <Characters>10060</Characters>
  <Application>Microsoft Office Word</Application>
  <DocSecurity>0</DocSecurity>
  <Lines>83</Lines>
  <Paragraphs>23</Paragraphs>
  <ScaleCrop>false</ScaleCrop>
  <Company/>
  <LinksUpToDate>false</LinksUpToDate>
  <CharactersWithSpaces>11865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Lucia Casas</dc:creator>
  <cp:lastModifiedBy>Usuario de Windows</cp:lastModifiedBy>
  <cp:revision>2</cp:revision>
  <dcterms:created xsi:type="dcterms:W3CDTF">2011-06-25T20:30:00Z</dcterms:created>
  <dcterms:modified xsi:type="dcterms:W3CDTF">2011-06-25T20:30:00Z</dcterms:modified>
</cp:coreProperties>
</file>