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CE2" w:rsidRPr="00F742DC" w:rsidRDefault="00C25CE2" w:rsidP="007F7EEB">
      <w:pPr>
        <w:jc w:val="both"/>
        <w:rPr>
          <w:rFonts w:ascii="Calibri" w:hAnsi="Calibri"/>
          <w:b/>
          <w:sz w:val="28"/>
          <w:lang w:val="en-US"/>
        </w:rPr>
      </w:pPr>
      <w:r w:rsidRPr="00F742DC">
        <w:rPr>
          <w:rFonts w:ascii="Calibri" w:hAnsi="Calibri"/>
          <w:b/>
          <w:sz w:val="28"/>
          <w:lang w:val="en-US"/>
        </w:rPr>
        <w:t xml:space="preserve">1. INTRODUCCIÓN </w:t>
      </w:r>
    </w:p>
    <w:p w:rsidR="00C25CE2" w:rsidRPr="00F742DC" w:rsidRDefault="00C25CE2" w:rsidP="007F7EEB">
      <w:pPr>
        <w:jc w:val="both"/>
        <w:rPr>
          <w:rFonts w:ascii="Calibri" w:hAnsi="Calibri"/>
          <w:lang w:val="en-US"/>
        </w:rPr>
      </w:pPr>
    </w:p>
    <w:p w:rsidR="00C25CE2" w:rsidRPr="00F742DC" w:rsidRDefault="00C25CE2" w:rsidP="007F7EEB">
      <w:pPr>
        <w:jc w:val="both"/>
        <w:rPr>
          <w:rFonts w:ascii="Calibri" w:hAnsi="Calibri"/>
          <w:lang w:val="es-PA"/>
        </w:rPr>
      </w:pPr>
    </w:p>
    <w:tbl>
      <w:tblPr>
        <w:tblW w:w="0" w:type="auto"/>
        <w:tblInd w:w="108" w:type="dxa"/>
        <w:tblBorders>
          <w:top w:val="single" w:sz="8" w:space="0" w:color="4F81BD"/>
          <w:bottom w:val="single" w:sz="8" w:space="0" w:color="4F81BD"/>
        </w:tblBorders>
        <w:tblLook w:val="0000"/>
      </w:tblPr>
      <w:tblGrid>
        <w:gridCol w:w="8892"/>
      </w:tblGrid>
      <w:tr w:rsidR="00C25CE2" w:rsidRPr="00DC5AA3" w:rsidTr="00C41DCF">
        <w:trPr>
          <w:trHeight w:val="4015"/>
        </w:trPr>
        <w:tc>
          <w:tcPr>
            <w:tcW w:w="8892" w:type="dxa"/>
            <w:tcBorders>
              <w:top w:val="single" w:sz="8" w:space="0" w:color="4F81BD"/>
              <w:left w:val="nil"/>
              <w:bottom w:val="single" w:sz="8" w:space="0" w:color="4F81BD"/>
              <w:right w:val="nil"/>
            </w:tcBorders>
            <w:shd w:val="clear" w:color="auto" w:fill="D3DFEE"/>
          </w:tcPr>
          <w:p w:rsidR="00C25CE2" w:rsidRPr="00C41DCF" w:rsidRDefault="00C25CE2" w:rsidP="00C41DCF">
            <w:pPr>
              <w:jc w:val="both"/>
              <w:rPr>
                <w:rFonts w:ascii="Calibri" w:hAnsi="Calibri"/>
                <w:b/>
                <w:color w:val="365F91"/>
                <w:lang w:val="en-US"/>
              </w:rPr>
            </w:pPr>
            <w:proofErr w:type="spellStart"/>
            <w:r w:rsidRPr="00C41DCF">
              <w:rPr>
                <w:rFonts w:ascii="Calibri" w:hAnsi="Calibri"/>
                <w:b/>
                <w:color w:val="365F91"/>
                <w:szCs w:val="22"/>
                <w:lang w:val="en-US"/>
              </w:rPr>
              <w:t>Mensajes</w:t>
            </w:r>
            <w:proofErr w:type="spellEnd"/>
            <w:r w:rsidRPr="00C41DCF">
              <w:rPr>
                <w:rFonts w:ascii="Calibri" w:hAnsi="Calibri"/>
                <w:b/>
                <w:color w:val="365F91"/>
                <w:szCs w:val="22"/>
                <w:lang w:val="en-US"/>
              </w:rPr>
              <w:t xml:space="preserve"> Clave</w:t>
            </w:r>
          </w:p>
          <w:p w:rsidR="00C25CE2" w:rsidRPr="00C41DCF" w:rsidRDefault="00C25CE2" w:rsidP="00C41DCF">
            <w:pPr>
              <w:jc w:val="both"/>
              <w:rPr>
                <w:rFonts w:ascii="Calibri" w:hAnsi="Calibri"/>
                <w:color w:val="365F91"/>
                <w:lang w:val="en-US"/>
              </w:rPr>
            </w:pPr>
          </w:p>
          <w:p w:rsidR="00C25CE2" w:rsidRPr="00C41DCF" w:rsidRDefault="00C25CE2" w:rsidP="00C41DCF">
            <w:pPr>
              <w:pStyle w:val="Prrafodelista"/>
              <w:numPr>
                <w:ilvl w:val="0"/>
                <w:numId w:val="1"/>
              </w:numPr>
              <w:jc w:val="both"/>
              <w:rPr>
                <w:rFonts w:ascii="Calibri" w:hAnsi="Calibri"/>
                <w:color w:val="365F91"/>
                <w:lang w:val="es-PA"/>
              </w:rPr>
            </w:pPr>
            <w:r w:rsidRPr="00C41DCF">
              <w:rPr>
                <w:rFonts w:ascii="Calibri" w:hAnsi="Calibri"/>
                <w:color w:val="365F91"/>
                <w:sz w:val="22"/>
                <w:szCs w:val="22"/>
                <w:lang w:val="es-PA"/>
              </w:rPr>
              <w:t>Los Centros Colectivos existen para dar alojamiento a poblaciones desplazadas en distintas partes del mundo.</w:t>
            </w:r>
          </w:p>
          <w:p w:rsidR="00C25CE2" w:rsidRPr="00C41DCF" w:rsidRDefault="00C25CE2" w:rsidP="00C41DCF">
            <w:pPr>
              <w:jc w:val="both"/>
              <w:rPr>
                <w:rFonts w:ascii="Calibri" w:hAnsi="Calibri"/>
                <w:color w:val="365F91"/>
                <w:lang w:val="es-PA"/>
              </w:rPr>
            </w:pPr>
          </w:p>
          <w:p w:rsidR="00C25CE2" w:rsidRPr="00C41DCF" w:rsidRDefault="00C25CE2" w:rsidP="00C41DCF">
            <w:pPr>
              <w:pStyle w:val="Prrafodelista"/>
              <w:numPr>
                <w:ilvl w:val="0"/>
                <w:numId w:val="1"/>
              </w:numPr>
              <w:jc w:val="both"/>
              <w:rPr>
                <w:rFonts w:ascii="Calibri" w:hAnsi="Calibri"/>
                <w:color w:val="365F91"/>
                <w:lang w:val="es-PA"/>
              </w:rPr>
            </w:pPr>
            <w:r w:rsidRPr="00C41DCF">
              <w:rPr>
                <w:rFonts w:ascii="Calibri" w:hAnsi="Calibri"/>
                <w:color w:val="365F91"/>
                <w:sz w:val="22"/>
                <w:szCs w:val="22"/>
                <w:lang w:val="es-PA"/>
              </w:rPr>
              <w:t>Esta Guía está dirigida al personal humanitario que trabaja en el terreno, con el fin de proporcionar información práctica y compartir lecciones aprendidas.</w:t>
            </w:r>
          </w:p>
          <w:p w:rsidR="00C25CE2" w:rsidRPr="00C41DCF" w:rsidRDefault="00C25CE2" w:rsidP="00C41DCF">
            <w:pPr>
              <w:pStyle w:val="Prrafodelista"/>
              <w:jc w:val="both"/>
              <w:rPr>
                <w:rFonts w:ascii="Calibri" w:hAnsi="Calibri"/>
                <w:color w:val="365F91"/>
                <w:lang w:val="es-PA"/>
              </w:rPr>
            </w:pPr>
          </w:p>
          <w:p w:rsidR="00C25CE2" w:rsidRPr="00C41DCF" w:rsidRDefault="00C25CE2" w:rsidP="00C41DCF">
            <w:pPr>
              <w:pStyle w:val="Prrafodelista"/>
              <w:numPr>
                <w:ilvl w:val="0"/>
                <w:numId w:val="1"/>
              </w:numPr>
              <w:jc w:val="both"/>
              <w:rPr>
                <w:rFonts w:ascii="Calibri" w:hAnsi="Calibri"/>
                <w:color w:val="365F91"/>
                <w:lang w:val="es-PA"/>
              </w:rPr>
            </w:pPr>
            <w:r w:rsidRPr="00C41DCF">
              <w:rPr>
                <w:rFonts w:ascii="Calibri" w:hAnsi="Calibri"/>
                <w:color w:val="365F91"/>
                <w:sz w:val="22"/>
                <w:szCs w:val="22"/>
                <w:lang w:val="es-PA"/>
              </w:rPr>
              <w:t>La manera en la que se gestionan los Centros Colectivos determina la calidad de vida, dignidad y futuras soluciones duraderas de sus residentes, y asegura que la vida en el Centro les prepara de forma constructiva para la vida después del desplazamiento.</w:t>
            </w:r>
          </w:p>
          <w:p w:rsidR="00C25CE2" w:rsidRPr="00C41DCF" w:rsidRDefault="00C25CE2" w:rsidP="00C41DCF">
            <w:pPr>
              <w:jc w:val="both"/>
              <w:rPr>
                <w:rFonts w:ascii="Calibri" w:hAnsi="Calibri"/>
                <w:color w:val="365F91"/>
                <w:lang w:val="es-PA"/>
              </w:rPr>
            </w:pPr>
          </w:p>
          <w:p w:rsidR="00C25CE2" w:rsidRPr="00C41DCF" w:rsidRDefault="00C25CE2" w:rsidP="00C41DCF">
            <w:pPr>
              <w:pStyle w:val="Prrafodelista"/>
              <w:numPr>
                <w:ilvl w:val="0"/>
                <w:numId w:val="1"/>
              </w:numPr>
              <w:jc w:val="both"/>
              <w:rPr>
                <w:rFonts w:ascii="Calibri" w:hAnsi="Calibri"/>
                <w:color w:val="365F91"/>
                <w:lang w:val="es-PA"/>
              </w:rPr>
            </w:pPr>
            <w:r w:rsidRPr="00C41DCF">
              <w:rPr>
                <w:rFonts w:ascii="Calibri" w:hAnsi="Calibri"/>
                <w:color w:val="365F91"/>
                <w:sz w:val="22"/>
                <w:szCs w:val="22"/>
                <w:lang w:val="es-PA"/>
              </w:rPr>
              <w:t>Esta Guía recurre frecuentemente al Kit para la Gestión de Campamentos, pero se centra en las particularidades de los Centros Colectivos.</w:t>
            </w:r>
          </w:p>
          <w:p w:rsidR="00C25CE2" w:rsidRPr="00C41DCF" w:rsidRDefault="00C25CE2" w:rsidP="00C41DCF">
            <w:pPr>
              <w:jc w:val="both"/>
              <w:rPr>
                <w:rFonts w:ascii="Calibri" w:hAnsi="Calibri"/>
                <w:color w:val="365F91"/>
                <w:lang w:val="es-PA"/>
              </w:rPr>
            </w:pPr>
          </w:p>
        </w:tc>
      </w:tr>
    </w:tbl>
    <w:p w:rsidR="00C25CE2" w:rsidRPr="00F742DC" w:rsidRDefault="00C25CE2" w:rsidP="007F7EEB">
      <w:pPr>
        <w:jc w:val="both"/>
        <w:rPr>
          <w:rFonts w:ascii="Calibri" w:hAnsi="Calibri"/>
          <w:lang w:val="es-PA"/>
        </w:rPr>
      </w:pPr>
    </w:p>
    <w:p w:rsidR="00C25CE2" w:rsidRPr="00F742DC" w:rsidRDefault="00C25CE2" w:rsidP="007F7EEB">
      <w:pPr>
        <w:jc w:val="both"/>
        <w:rPr>
          <w:rFonts w:ascii="Calibri" w:hAnsi="Calibri"/>
          <w:lang w:val="es-PA"/>
        </w:rPr>
      </w:pPr>
    </w:p>
    <w:p w:rsidR="00C25CE2" w:rsidRDefault="00C25CE2" w:rsidP="007F7EEB">
      <w:pPr>
        <w:jc w:val="both"/>
        <w:rPr>
          <w:rFonts w:ascii="Calibri" w:hAnsi="Calibri"/>
          <w:lang w:val="es-PA"/>
        </w:rPr>
      </w:pPr>
      <w:r>
        <w:rPr>
          <w:rFonts w:ascii="Calibri" w:hAnsi="Calibri"/>
          <w:lang w:val="es-PA"/>
        </w:rPr>
        <w:t xml:space="preserve">En algunos lugares, existen </w:t>
      </w:r>
      <w:r w:rsidRPr="00DC5AA3">
        <w:rPr>
          <w:rFonts w:ascii="Calibri" w:hAnsi="Calibri"/>
          <w:lang w:val="es-PA"/>
        </w:rPr>
        <w:t xml:space="preserve">edificios </w:t>
      </w:r>
      <w:r>
        <w:rPr>
          <w:rFonts w:ascii="Calibri" w:hAnsi="Calibri"/>
          <w:lang w:val="es-PA"/>
        </w:rPr>
        <w:t xml:space="preserve">que </w:t>
      </w:r>
      <w:r w:rsidRPr="00DC5AA3">
        <w:rPr>
          <w:rFonts w:ascii="Calibri" w:hAnsi="Calibri"/>
          <w:lang w:val="es-PA"/>
        </w:rPr>
        <w:t xml:space="preserve">se utilizan </w:t>
      </w:r>
      <w:r>
        <w:rPr>
          <w:rFonts w:ascii="Calibri" w:hAnsi="Calibri"/>
          <w:lang w:val="es-PA"/>
        </w:rPr>
        <w:t>como</w:t>
      </w:r>
      <w:r w:rsidRPr="00DC5AA3">
        <w:rPr>
          <w:rFonts w:ascii="Calibri" w:hAnsi="Calibri"/>
          <w:lang w:val="es-PA"/>
        </w:rPr>
        <w:t xml:space="preserve"> alojamientos temporales, </w:t>
      </w:r>
      <w:r>
        <w:rPr>
          <w:rFonts w:ascii="Calibri" w:hAnsi="Calibri"/>
          <w:lang w:val="es-PA"/>
        </w:rPr>
        <w:t>también</w:t>
      </w:r>
      <w:r w:rsidRPr="00DC5AA3">
        <w:rPr>
          <w:rFonts w:ascii="Calibri" w:hAnsi="Calibri"/>
          <w:lang w:val="es-PA"/>
        </w:rPr>
        <w:t xml:space="preserve"> llamados Centros Colectivos</w:t>
      </w:r>
      <w:r>
        <w:rPr>
          <w:rFonts w:ascii="Calibri" w:hAnsi="Calibri"/>
          <w:lang w:val="es-PA"/>
        </w:rPr>
        <w:t xml:space="preserve"> y que sirven para hospedar temporalmente a poblaciones desplazadas. Existe una gran variedad de edificios que se pueden utilizar como Centros Colectivos: escuelas, hoteles, centros comunitarios, hospitales, fábricas, edificios religiosos, puestos de policía e incluso barracas militares. En los países propensos a desastres naturales, muchos gobiernos cuentan con planes de contingencia que a menudo incluyen  Centros Colectivos previamente designados, tales como refugios para ciclones, huracanes, tormentas o inundaciones. Sin embargo, en los casos en que tales planes no existen, es importante reconocer que la manera en la que se gestionarán los</w:t>
      </w:r>
      <w:r w:rsidRPr="00DC5AA3">
        <w:rPr>
          <w:rFonts w:ascii="Calibri" w:hAnsi="Calibri"/>
          <w:lang w:val="es-PA"/>
        </w:rPr>
        <w:t xml:space="preserve"> Centros </w:t>
      </w:r>
      <w:r>
        <w:rPr>
          <w:rFonts w:ascii="Calibri" w:hAnsi="Calibri"/>
          <w:lang w:val="es-PA"/>
        </w:rPr>
        <w:t xml:space="preserve">Colectivos </w:t>
      </w:r>
      <w:r w:rsidRPr="00DC5AA3">
        <w:rPr>
          <w:rFonts w:ascii="Calibri" w:hAnsi="Calibri"/>
          <w:lang w:val="es-PA"/>
        </w:rPr>
        <w:t>determina</w:t>
      </w:r>
      <w:r>
        <w:rPr>
          <w:rFonts w:ascii="Calibri" w:hAnsi="Calibri"/>
          <w:lang w:val="es-PA"/>
        </w:rPr>
        <w:t>rá</w:t>
      </w:r>
      <w:r w:rsidRPr="00DC5AA3">
        <w:rPr>
          <w:rFonts w:ascii="Calibri" w:hAnsi="Calibri"/>
          <w:lang w:val="es-PA"/>
        </w:rPr>
        <w:t xml:space="preserve"> la calidad de vida, dignidad y futuras soluciones duraderas </w:t>
      </w:r>
      <w:r>
        <w:rPr>
          <w:rFonts w:ascii="Calibri" w:hAnsi="Calibri"/>
          <w:lang w:val="es-PA"/>
        </w:rPr>
        <w:t>de</w:t>
      </w:r>
      <w:r w:rsidRPr="00DC5AA3">
        <w:rPr>
          <w:rFonts w:ascii="Calibri" w:hAnsi="Calibri"/>
          <w:lang w:val="es-PA"/>
        </w:rPr>
        <w:t xml:space="preserve"> </w:t>
      </w:r>
      <w:r>
        <w:rPr>
          <w:rFonts w:ascii="Calibri" w:hAnsi="Calibri"/>
          <w:lang w:val="es-PA"/>
        </w:rPr>
        <w:t>sus</w:t>
      </w:r>
      <w:r w:rsidRPr="00DC5AA3">
        <w:rPr>
          <w:rFonts w:ascii="Calibri" w:hAnsi="Calibri"/>
          <w:lang w:val="es-PA"/>
        </w:rPr>
        <w:t xml:space="preserve"> residentes</w:t>
      </w:r>
      <w:r>
        <w:rPr>
          <w:rFonts w:ascii="Calibri" w:hAnsi="Calibri"/>
          <w:lang w:val="es-PA"/>
        </w:rPr>
        <w:t>, así como asegurará que la</w:t>
      </w:r>
      <w:r w:rsidRPr="00DC5AA3">
        <w:rPr>
          <w:rFonts w:ascii="Calibri" w:hAnsi="Calibri"/>
          <w:lang w:val="es-PA"/>
        </w:rPr>
        <w:t xml:space="preserve"> vida en el Centro </w:t>
      </w:r>
      <w:r>
        <w:rPr>
          <w:rFonts w:ascii="Calibri" w:hAnsi="Calibri"/>
          <w:lang w:val="es-PA"/>
        </w:rPr>
        <w:t>les</w:t>
      </w:r>
      <w:r w:rsidRPr="00DC5AA3">
        <w:rPr>
          <w:rFonts w:ascii="Calibri" w:hAnsi="Calibri"/>
          <w:lang w:val="es-PA"/>
        </w:rPr>
        <w:t xml:space="preserve"> prepara </w:t>
      </w:r>
      <w:r>
        <w:rPr>
          <w:rFonts w:ascii="Calibri" w:hAnsi="Calibri"/>
          <w:lang w:val="es-PA"/>
        </w:rPr>
        <w:t xml:space="preserve">de forma constructiva </w:t>
      </w:r>
      <w:r w:rsidRPr="00DC5AA3">
        <w:rPr>
          <w:rFonts w:ascii="Calibri" w:hAnsi="Calibri"/>
          <w:lang w:val="es-PA"/>
        </w:rPr>
        <w:t xml:space="preserve">para la vida </w:t>
      </w:r>
      <w:r>
        <w:rPr>
          <w:rFonts w:ascii="Calibri" w:hAnsi="Calibri"/>
          <w:lang w:val="es-PA"/>
        </w:rPr>
        <w:t xml:space="preserve">después </w:t>
      </w:r>
      <w:r w:rsidRPr="00DC5AA3">
        <w:rPr>
          <w:rFonts w:ascii="Calibri" w:hAnsi="Calibri"/>
          <w:lang w:val="es-PA"/>
        </w:rPr>
        <w:t xml:space="preserve"> </w:t>
      </w:r>
      <w:r>
        <w:rPr>
          <w:rFonts w:ascii="Calibri" w:hAnsi="Calibri"/>
          <w:lang w:val="es-PA"/>
        </w:rPr>
        <w:t>d</w:t>
      </w:r>
      <w:r w:rsidRPr="00DC5AA3">
        <w:rPr>
          <w:rFonts w:ascii="Calibri" w:hAnsi="Calibri"/>
          <w:lang w:val="es-PA"/>
        </w:rPr>
        <w:t>el desplazamiento</w:t>
      </w:r>
      <w:r>
        <w:rPr>
          <w:rFonts w:ascii="Calibri" w:hAnsi="Calibri"/>
          <w:lang w:val="es-PA"/>
        </w:rPr>
        <w:t>.</w:t>
      </w:r>
    </w:p>
    <w:p w:rsidR="00C25CE2" w:rsidRPr="00DC5AA3" w:rsidRDefault="00C25CE2" w:rsidP="007F7EEB">
      <w:pPr>
        <w:jc w:val="both"/>
        <w:rPr>
          <w:rFonts w:ascii="Calibri" w:hAnsi="Calibri"/>
          <w:lang w:val="es-PA"/>
        </w:rPr>
      </w:pPr>
    </w:p>
    <w:p w:rsidR="00C25CE2" w:rsidRPr="003E6980" w:rsidRDefault="00C25CE2" w:rsidP="007F7EEB">
      <w:pPr>
        <w:jc w:val="both"/>
        <w:rPr>
          <w:rFonts w:ascii="Calibri" w:hAnsi="Calibri"/>
          <w:b/>
          <w:lang w:val="es-PA"/>
        </w:rPr>
      </w:pPr>
      <w:r w:rsidRPr="003E6980">
        <w:rPr>
          <w:rFonts w:ascii="Calibri" w:hAnsi="Calibri"/>
          <w:b/>
          <w:lang w:val="es-PA"/>
        </w:rPr>
        <w:t>Solución temporal</w:t>
      </w:r>
    </w:p>
    <w:p w:rsidR="00C25CE2" w:rsidRDefault="00C25CE2" w:rsidP="007F7EEB">
      <w:pPr>
        <w:jc w:val="both"/>
        <w:rPr>
          <w:rFonts w:ascii="Calibri" w:hAnsi="Calibri"/>
          <w:lang w:val="es-PA"/>
        </w:rPr>
      </w:pPr>
      <w:r w:rsidRPr="00DC5AA3">
        <w:rPr>
          <w:rFonts w:ascii="Calibri" w:hAnsi="Calibri"/>
          <w:lang w:val="es-PA"/>
        </w:rPr>
        <w:t xml:space="preserve">A primera vista, </w:t>
      </w:r>
      <w:r>
        <w:rPr>
          <w:rFonts w:ascii="Calibri" w:hAnsi="Calibri"/>
          <w:lang w:val="es-PA"/>
        </w:rPr>
        <w:t xml:space="preserve">alojar a población desplazada </w:t>
      </w:r>
      <w:r w:rsidRPr="00DC5AA3">
        <w:rPr>
          <w:rFonts w:ascii="Calibri" w:hAnsi="Calibri"/>
          <w:lang w:val="es-PA"/>
        </w:rPr>
        <w:t xml:space="preserve">en edificios existentes </w:t>
      </w:r>
      <w:r>
        <w:rPr>
          <w:rFonts w:ascii="Calibri" w:hAnsi="Calibri"/>
          <w:lang w:val="es-PA"/>
        </w:rPr>
        <w:t xml:space="preserve">puede parecer una solución adecuada. Sin embargo, las condiciones reales de vida en los Centros Colectivos a menudo no concuerdan con esta percepción inicial. El uso de edificios desgastados junto con los problemas sociales propios del desplazamiento forzado y el hacinamiento generan malas condiciones de vida. Como tales, los Centros Colectivos a menudo distan de poder ofrecer una vida digna. Sin embargo, si los Centros se seleccionan de manera apropiada, se mantienen bien y proporcionan acceso a servicios de calidad, están en capacidad de ofrecer una solución temporal adecuada. </w:t>
      </w:r>
    </w:p>
    <w:p w:rsidR="00C25CE2" w:rsidRDefault="00C25CE2" w:rsidP="007F7EEB">
      <w:pPr>
        <w:jc w:val="both"/>
        <w:rPr>
          <w:rFonts w:ascii="Calibri" w:hAnsi="Calibri"/>
          <w:lang w:val="es-PA"/>
        </w:rPr>
      </w:pPr>
    </w:p>
    <w:p w:rsidR="00C25CE2" w:rsidRDefault="00C25CE2" w:rsidP="007F7EEB">
      <w:pPr>
        <w:jc w:val="both"/>
        <w:rPr>
          <w:rFonts w:ascii="Calibri" w:hAnsi="Calibri"/>
          <w:b/>
          <w:sz w:val="28"/>
          <w:lang w:val="es-PA"/>
        </w:rPr>
      </w:pPr>
      <w:r>
        <w:rPr>
          <w:rFonts w:ascii="Calibri" w:hAnsi="Calibri"/>
          <w:b/>
          <w:sz w:val="28"/>
          <w:lang w:val="es-PA"/>
        </w:rPr>
        <w:t>Acerca de la Guía para Centros Colectivos</w:t>
      </w:r>
    </w:p>
    <w:p w:rsidR="00C25CE2" w:rsidRPr="007363CA" w:rsidRDefault="00C25CE2" w:rsidP="007F7EEB">
      <w:pPr>
        <w:jc w:val="both"/>
        <w:rPr>
          <w:rFonts w:ascii="Calibri" w:hAnsi="Calibri"/>
          <w:b/>
          <w:sz w:val="22"/>
          <w:lang w:val="es-PA"/>
        </w:rPr>
      </w:pPr>
    </w:p>
    <w:p w:rsidR="00C25CE2" w:rsidRPr="00B90007" w:rsidRDefault="00C25CE2" w:rsidP="007F7EEB">
      <w:pPr>
        <w:jc w:val="both"/>
        <w:rPr>
          <w:rFonts w:ascii="Calibri" w:hAnsi="Calibri"/>
          <w:b/>
          <w:lang w:val="es-PA"/>
        </w:rPr>
      </w:pPr>
      <w:r w:rsidRPr="00B90007">
        <w:rPr>
          <w:rFonts w:ascii="Calibri" w:hAnsi="Calibri"/>
          <w:b/>
          <w:lang w:val="es-PA"/>
        </w:rPr>
        <w:t xml:space="preserve">La necesidad de contar con </w:t>
      </w:r>
      <w:r>
        <w:rPr>
          <w:rFonts w:ascii="Calibri" w:hAnsi="Calibri"/>
          <w:b/>
          <w:lang w:val="es-PA"/>
        </w:rPr>
        <w:t>una Guía</w:t>
      </w:r>
    </w:p>
    <w:p w:rsidR="00C25CE2" w:rsidRDefault="00C25CE2" w:rsidP="007F7EEB">
      <w:pPr>
        <w:jc w:val="both"/>
        <w:rPr>
          <w:rFonts w:ascii="Calibri" w:hAnsi="Calibri"/>
          <w:lang w:val="es-PA"/>
        </w:rPr>
      </w:pPr>
      <w:r w:rsidRPr="00B90007">
        <w:rPr>
          <w:rFonts w:ascii="Calibri" w:hAnsi="Calibri"/>
          <w:lang w:val="es-PA"/>
        </w:rPr>
        <w:t xml:space="preserve">Dada la importancia de </w:t>
      </w:r>
      <w:r>
        <w:rPr>
          <w:rFonts w:ascii="Calibri" w:hAnsi="Calibri"/>
          <w:lang w:val="es-PA"/>
        </w:rPr>
        <w:t>los</w:t>
      </w:r>
      <w:r w:rsidRPr="00B90007">
        <w:rPr>
          <w:rFonts w:ascii="Calibri" w:hAnsi="Calibri"/>
          <w:lang w:val="es-PA"/>
        </w:rPr>
        <w:t xml:space="preserve"> Centros Colectivos como soluci</w:t>
      </w:r>
      <w:r>
        <w:rPr>
          <w:rFonts w:ascii="Calibri" w:hAnsi="Calibri"/>
          <w:lang w:val="es-PA"/>
        </w:rPr>
        <w:t>ón temporal al desplazamiento, y la complejidad de los temas relacionados con los mismos, los colegas que trabajan en el terreno han resaltado la necesidad de contar con una guía práctica.</w:t>
      </w:r>
    </w:p>
    <w:p w:rsidR="00C25CE2" w:rsidRPr="00E61849" w:rsidRDefault="00C25CE2" w:rsidP="007F7EEB">
      <w:pPr>
        <w:jc w:val="both"/>
        <w:rPr>
          <w:rFonts w:ascii="Calibri" w:hAnsi="Calibri"/>
        </w:rPr>
      </w:pPr>
    </w:p>
    <w:p w:rsidR="00C25CE2" w:rsidRPr="00B90007" w:rsidRDefault="00C25CE2" w:rsidP="007F7EEB">
      <w:pPr>
        <w:jc w:val="both"/>
        <w:rPr>
          <w:rFonts w:ascii="Calibri" w:hAnsi="Calibri"/>
          <w:b/>
          <w:lang w:val="es-PA"/>
        </w:rPr>
      </w:pPr>
      <w:r w:rsidRPr="00B90007">
        <w:rPr>
          <w:rFonts w:ascii="Calibri" w:hAnsi="Calibri"/>
          <w:b/>
          <w:lang w:val="es-PA"/>
        </w:rPr>
        <w:t>Manual de asesoramiento</w:t>
      </w:r>
    </w:p>
    <w:p w:rsidR="00C25CE2" w:rsidRDefault="00C25CE2" w:rsidP="007F7EEB">
      <w:pPr>
        <w:jc w:val="both"/>
        <w:rPr>
          <w:rFonts w:ascii="Calibri" w:hAnsi="Calibri"/>
          <w:lang w:val="es-PA"/>
        </w:rPr>
      </w:pPr>
      <w:r>
        <w:rPr>
          <w:rFonts w:ascii="Calibri" w:hAnsi="Calibri"/>
          <w:lang w:val="es-PA"/>
        </w:rPr>
        <w:t>La Guía</w:t>
      </w:r>
      <w:r w:rsidRPr="00B90007">
        <w:rPr>
          <w:rFonts w:ascii="Calibri" w:hAnsi="Calibri"/>
          <w:lang w:val="es-PA"/>
        </w:rPr>
        <w:t xml:space="preserve"> resalta temas esenciales de protecci</w:t>
      </w:r>
      <w:r>
        <w:rPr>
          <w:rFonts w:ascii="Calibri" w:hAnsi="Calibri"/>
          <w:lang w:val="es-PA"/>
        </w:rPr>
        <w:t>ón y provisión de servicios en los Centros. Proporciona consejos prácticos acerca de cómo coordinar y gestionar los mismos para garantizar los derechos de las personas desplazadas. Se trata de un manual de asesoramiento, sin intención alguna de desarrollar políticas o directivas.</w:t>
      </w:r>
    </w:p>
    <w:p w:rsidR="00C25CE2" w:rsidRDefault="00C25CE2" w:rsidP="007F7EEB">
      <w:pPr>
        <w:jc w:val="both"/>
        <w:rPr>
          <w:rFonts w:ascii="Calibri" w:hAnsi="Calibri"/>
          <w:lang w:val="es-PA"/>
        </w:rPr>
      </w:pPr>
    </w:p>
    <w:p w:rsidR="00C25CE2" w:rsidRPr="002D10C4" w:rsidRDefault="00C25CE2" w:rsidP="007F7EEB">
      <w:pPr>
        <w:jc w:val="both"/>
        <w:rPr>
          <w:rFonts w:ascii="Calibri" w:hAnsi="Calibri"/>
          <w:b/>
          <w:lang w:val="es-PA"/>
        </w:rPr>
      </w:pPr>
      <w:r>
        <w:rPr>
          <w:rFonts w:ascii="Calibri" w:hAnsi="Calibri"/>
          <w:b/>
          <w:lang w:val="es-PA"/>
        </w:rPr>
        <w:t>Desarrollo de la Guía</w:t>
      </w:r>
    </w:p>
    <w:p w:rsidR="00C25CE2" w:rsidRDefault="00C25CE2" w:rsidP="007F7EEB">
      <w:pPr>
        <w:jc w:val="both"/>
        <w:rPr>
          <w:rFonts w:ascii="Calibri" w:hAnsi="Calibri"/>
          <w:lang w:val="es-PA"/>
        </w:rPr>
      </w:pPr>
      <w:r>
        <w:rPr>
          <w:rFonts w:ascii="Calibri" w:hAnsi="Calibri"/>
          <w:lang w:val="es-PA"/>
        </w:rPr>
        <w:t>La Guía se centra en lecciones aprendidas por agencias e individuos a lo largo de años de trabajo en distintos países y contextos. La misma fue desarrollada por miembros del Grupo Sectorial Global para la Coordinación y Gestión de Campamentos (CCCM por sus siglas en inglés), en cooperación con los socios inter-sectoriales. Un agradecimiento especial para aquellos que participaron y contribuyeron al desarrollo de esta herramienta.</w:t>
      </w:r>
    </w:p>
    <w:p w:rsidR="00C25CE2" w:rsidRPr="002D10C4" w:rsidRDefault="00C25CE2" w:rsidP="007F7EEB">
      <w:pPr>
        <w:jc w:val="both"/>
        <w:rPr>
          <w:rFonts w:ascii="Calibri" w:hAnsi="Calibri"/>
          <w:lang w:val="es-PA"/>
        </w:rPr>
      </w:pPr>
    </w:p>
    <w:p w:rsidR="00C25CE2" w:rsidRDefault="00C25CE2" w:rsidP="007F7EEB">
      <w:pPr>
        <w:jc w:val="both"/>
        <w:rPr>
          <w:rFonts w:ascii="Calibri" w:hAnsi="Calibri"/>
          <w:b/>
          <w:sz w:val="28"/>
          <w:lang w:val="es-PA"/>
        </w:rPr>
      </w:pPr>
      <w:r>
        <w:rPr>
          <w:rFonts w:ascii="Calibri" w:hAnsi="Calibri"/>
          <w:b/>
          <w:sz w:val="28"/>
          <w:lang w:val="es-PA"/>
        </w:rPr>
        <w:t>A quién se dirige esta  Guía</w:t>
      </w:r>
      <w:r w:rsidRPr="00B43161">
        <w:rPr>
          <w:rFonts w:ascii="Calibri" w:hAnsi="Calibri"/>
          <w:b/>
          <w:sz w:val="28"/>
          <w:lang w:val="es-PA"/>
        </w:rPr>
        <w:t xml:space="preserve"> para Centros Colectivos </w:t>
      </w:r>
    </w:p>
    <w:p w:rsidR="00C25CE2" w:rsidRPr="003169C5" w:rsidRDefault="00C25CE2" w:rsidP="007F7EEB">
      <w:pPr>
        <w:jc w:val="both"/>
        <w:rPr>
          <w:rFonts w:ascii="Calibri" w:hAnsi="Calibri"/>
          <w:b/>
          <w:sz w:val="16"/>
          <w:lang w:val="es-PA"/>
        </w:rPr>
      </w:pPr>
    </w:p>
    <w:p w:rsidR="00C25CE2" w:rsidRPr="00E61849" w:rsidRDefault="00C25CE2" w:rsidP="007F7EEB">
      <w:pPr>
        <w:jc w:val="both"/>
        <w:rPr>
          <w:rFonts w:ascii="Calibri" w:hAnsi="Calibri"/>
          <w:b/>
        </w:rPr>
      </w:pPr>
      <w:r w:rsidRPr="00334643">
        <w:rPr>
          <w:rFonts w:ascii="Calibri" w:hAnsi="Calibri"/>
          <w:b/>
        </w:rPr>
        <w:t>Público</w:t>
      </w:r>
    </w:p>
    <w:p w:rsidR="00C25CE2" w:rsidRDefault="00C25CE2" w:rsidP="007F7EEB">
      <w:pPr>
        <w:jc w:val="both"/>
        <w:rPr>
          <w:rFonts w:ascii="Calibri" w:hAnsi="Calibri"/>
          <w:lang w:val="es-PA"/>
        </w:rPr>
      </w:pPr>
      <w:r>
        <w:rPr>
          <w:rFonts w:ascii="Calibri" w:hAnsi="Calibri"/>
          <w:lang w:val="es-PA"/>
        </w:rPr>
        <w:t xml:space="preserve">Esta Guía </w:t>
      </w:r>
      <w:r w:rsidR="001E6280">
        <w:rPr>
          <w:rFonts w:ascii="Calibri" w:hAnsi="Calibri"/>
          <w:lang w:val="es-PA"/>
        </w:rPr>
        <w:t>está</w:t>
      </w:r>
      <w:r>
        <w:rPr>
          <w:rFonts w:ascii="Calibri" w:hAnsi="Calibri"/>
          <w:lang w:val="es-PA"/>
        </w:rPr>
        <w:t xml:space="preserve"> destinada principalmente al personal humanitario que trabaja en el terreno dedicado a la gestión y coordinación de Centros Colectivos. Esta Guía también debe ser una fuente de información para todos aquellos socios que participan en la respuesta humanitaria en Centros Colectivos, incluyendo autoridades estatales, población desplazada y sociedad civil.</w:t>
      </w:r>
    </w:p>
    <w:p w:rsidR="00C25CE2" w:rsidRPr="00B43161" w:rsidRDefault="00C25CE2" w:rsidP="007F7EEB">
      <w:pPr>
        <w:jc w:val="both"/>
        <w:rPr>
          <w:rFonts w:ascii="Calibri" w:hAnsi="Calibri"/>
          <w:lang w:val="es-PA"/>
        </w:rPr>
      </w:pPr>
    </w:p>
    <w:p w:rsidR="00C25CE2" w:rsidRPr="00E61849" w:rsidRDefault="00C25CE2" w:rsidP="007F7EEB">
      <w:pPr>
        <w:jc w:val="both"/>
        <w:rPr>
          <w:rFonts w:ascii="Calibri" w:hAnsi="Calibri"/>
          <w:b/>
          <w:sz w:val="28"/>
        </w:rPr>
      </w:pPr>
      <w:r w:rsidRPr="00334643">
        <w:rPr>
          <w:rFonts w:ascii="Calibri" w:hAnsi="Calibri"/>
          <w:b/>
          <w:sz w:val="28"/>
        </w:rPr>
        <w:t xml:space="preserve">Cómo utilizar </w:t>
      </w:r>
      <w:r>
        <w:rPr>
          <w:rFonts w:ascii="Calibri" w:hAnsi="Calibri"/>
          <w:b/>
          <w:sz w:val="28"/>
        </w:rPr>
        <w:t>la Guía</w:t>
      </w:r>
    </w:p>
    <w:p w:rsidR="00C25CE2" w:rsidRPr="00E61849" w:rsidRDefault="00C25CE2" w:rsidP="007F7EEB">
      <w:pPr>
        <w:jc w:val="both"/>
        <w:rPr>
          <w:rFonts w:ascii="Calibri" w:hAnsi="Calibri"/>
          <w:sz w:val="20"/>
        </w:rPr>
      </w:pPr>
    </w:p>
    <w:p w:rsidR="00C25CE2" w:rsidRPr="00B43161" w:rsidRDefault="00C25CE2" w:rsidP="007F7EEB">
      <w:pPr>
        <w:jc w:val="both"/>
        <w:rPr>
          <w:rFonts w:ascii="Calibri" w:hAnsi="Calibri"/>
          <w:lang w:val="es-PA"/>
        </w:rPr>
      </w:pPr>
      <w:r w:rsidRPr="00B43161">
        <w:rPr>
          <w:rFonts w:ascii="Calibri" w:hAnsi="Calibri"/>
          <w:b/>
          <w:lang w:val="es-PA"/>
        </w:rPr>
        <w:t>Cómo utilizarla</w:t>
      </w:r>
    </w:p>
    <w:p w:rsidR="00C25CE2" w:rsidRDefault="00C25CE2" w:rsidP="007F7EEB">
      <w:pPr>
        <w:jc w:val="both"/>
        <w:rPr>
          <w:rFonts w:ascii="Calibri" w:hAnsi="Calibri"/>
          <w:lang w:val="es-PA"/>
        </w:rPr>
      </w:pPr>
      <w:r w:rsidRPr="00B43161">
        <w:rPr>
          <w:rFonts w:ascii="Calibri" w:hAnsi="Calibri"/>
          <w:lang w:val="es-PA"/>
        </w:rPr>
        <w:t>Esta</w:t>
      </w:r>
      <w:r>
        <w:rPr>
          <w:rFonts w:ascii="Calibri" w:hAnsi="Calibri"/>
          <w:lang w:val="es-PA"/>
        </w:rPr>
        <w:t xml:space="preserve"> Guía</w:t>
      </w:r>
      <w:r w:rsidRPr="00B43161">
        <w:rPr>
          <w:rFonts w:ascii="Calibri" w:hAnsi="Calibri"/>
          <w:lang w:val="es-PA"/>
        </w:rPr>
        <w:t xml:space="preserve"> complementa el </w:t>
      </w:r>
      <w:r>
        <w:rPr>
          <w:rFonts w:ascii="Calibri" w:hAnsi="Calibri"/>
          <w:lang w:val="es-PA"/>
        </w:rPr>
        <w:t>Kit</w:t>
      </w:r>
      <w:r w:rsidRPr="00B43161">
        <w:rPr>
          <w:rFonts w:ascii="Calibri" w:hAnsi="Calibri"/>
          <w:lang w:val="es-PA"/>
        </w:rPr>
        <w:t xml:space="preserve"> para la Gesti</w:t>
      </w:r>
      <w:r>
        <w:rPr>
          <w:rFonts w:ascii="Calibri" w:hAnsi="Calibri"/>
          <w:lang w:val="es-PA"/>
        </w:rPr>
        <w:t>ón de Campamentos. Debido a que este sector ha experimentado un gran desarrollo en los dos últimos años, la Guía incorpora referencias adicionales que se pueden encontrar al final de cada capítulo.</w:t>
      </w:r>
      <w:r w:rsidDel="00446F67">
        <w:rPr>
          <w:rFonts w:ascii="Calibri" w:hAnsi="Calibri"/>
          <w:lang w:val="es-PA"/>
        </w:rPr>
        <w:t xml:space="preserve"> </w:t>
      </w:r>
    </w:p>
    <w:p w:rsidR="00C25CE2" w:rsidRPr="00B43161" w:rsidRDefault="00C25CE2" w:rsidP="007F7EEB">
      <w:pPr>
        <w:jc w:val="both"/>
        <w:rPr>
          <w:rFonts w:ascii="Calibri" w:hAnsi="Calibri"/>
          <w:lang w:val="es-PA"/>
        </w:rPr>
      </w:pPr>
    </w:p>
    <w:p w:rsidR="00C25CE2" w:rsidRPr="00056E3A" w:rsidRDefault="00C25CE2" w:rsidP="007F7EEB">
      <w:pPr>
        <w:jc w:val="both"/>
        <w:rPr>
          <w:rFonts w:ascii="Calibri" w:hAnsi="Calibri"/>
          <w:b/>
          <w:lang w:val="es-PA"/>
        </w:rPr>
      </w:pPr>
      <w:r>
        <w:rPr>
          <w:rFonts w:ascii="Calibri" w:hAnsi="Calibri"/>
          <w:b/>
          <w:lang w:val="es-PA"/>
        </w:rPr>
        <w:t>Cuadro</w:t>
      </w:r>
      <w:r w:rsidRPr="00056E3A">
        <w:rPr>
          <w:rFonts w:ascii="Calibri" w:hAnsi="Calibri"/>
          <w:b/>
          <w:lang w:val="es-PA"/>
        </w:rPr>
        <w:t>s de texto y simbología</w:t>
      </w:r>
    </w:p>
    <w:p w:rsidR="00C25CE2" w:rsidRDefault="00C25CE2" w:rsidP="007F7EEB">
      <w:pPr>
        <w:jc w:val="both"/>
        <w:rPr>
          <w:rFonts w:ascii="Calibri" w:hAnsi="Calibri"/>
          <w:lang w:val="es-PA"/>
        </w:rPr>
      </w:pPr>
      <w:r>
        <w:rPr>
          <w:rFonts w:ascii="Calibri" w:hAnsi="Calibri"/>
          <w:lang w:val="es-PA"/>
        </w:rPr>
        <w:t>Se han utilizado cuadros de texto y símbolos en todo el documento para resaltar mensajes clave, información destacada y ejemplos del terreno. Los siguientes símbolos se utilizan para diferenciar el propósito de los cuadros de texto:</w:t>
      </w:r>
    </w:p>
    <w:p w:rsidR="00C25CE2" w:rsidRDefault="00C25CE2" w:rsidP="007F7EEB">
      <w:pPr>
        <w:jc w:val="both"/>
        <w:rPr>
          <w:rFonts w:ascii="Calibri" w:hAnsi="Calibri"/>
          <w:lang w:val="es-PA"/>
        </w:rPr>
      </w:pPr>
    </w:p>
    <w:tbl>
      <w:tblPr>
        <w:tblW w:w="8647" w:type="dxa"/>
        <w:tblInd w:w="108" w:type="dxa"/>
        <w:tblBorders>
          <w:top w:val="single" w:sz="8" w:space="0" w:color="4BACC6"/>
          <w:bottom w:val="single" w:sz="8" w:space="0" w:color="4BACC6"/>
        </w:tblBorders>
        <w:tblLook w:val="0000"/>
      </w:tblPr>
      <w:tblGrid>
        <w:gridCol w:w="8647"/>
      </w:tblGrid>
      <w:tr w:rsidR="00C25CE2" w:rsidTr="00C41DCF">
        <w:trPr>
          <w:trHeight w:val="1211"/>
        </w:trPr>
        <w:tc>
          <w:tcPr>
            <w:tcW w:w="8647" w:type="dxa"/>
            <w:tcBorders>
              <w:top w:val="single" w:sz="8" w:space="0" w:color="4BACC6"/>
              <w:left w:val="nil"/>
              <w:bottom w:val="single" w:sz="8" w:space="0" w:color="4BACC6"/>
              <w:right w:val="nil"/>
            </w:tcBorders>
            <w:shd w:val="clear" w:color="auto" w:fill="D2EAF1"/>
          </w:tcPr>
          <w:p w:rsidR="00C25CE2" w:rsidRPr="00C41DCF" w:rsidRDefault="00C25CE2" w:rsidP="00C41DCF">
            <w:pPr>
              <w:ind w:left="186"/>
              <w:jc w:val="both"/>
              <w:rPr>
                <w:rFonts w:ascii="Calibri" w:hAnsi="Calibri"/>
                <w:b/>
                <w:color w:val="31849B"/>
                <w:lang w:val="es-PA"/>
              </w:rPr>
            </w:pPr>
            <w:r w:rsidRPr="00C41DCF">
              <w:rPr>
                <w:rFonts w:ascii="Calibri" w:hAnsi="Calibri"/>
                <w:b/>
                <w:color w:val="31849B"/>
                <w:sz w:val="22"/>
                <w:szCs w:val="22"/>
                <w:lang w:val="es-PA"/>
              </w:rPr>
              <w:t>Mensajes Clave</w:t>
            </w:r>
          </w:p>
          <w:p w:rsidR="00C25CE2" w:rsidRPr="00C41DCF" w:rsidRDefault="00C25CE2" w:rsidP="00C41DCF">
            <w:pPr>
              <w:ind w:left="186"/>
              <w:jc w:val="both"/>
              <w:rPr>
                <w:rFonts w:ascii="Calibri" w:hAnsi="Calibri"/>
                <w:color w:val="31849B"/>
                <w:lang w:val="es-PA"/>
              </w:rPr>
            </w:pPr>
            <w:r w:rsidRPr="00C41DCF">
              <w:rPr>
                <w:rFonts w:ascii="Calibri" w:hAnsi="Calibri"/>
                <w:color w:val="31849B"/>
                <w:szCs w:val="22"/>
                <w:lang w:val="es-PA"/>
              </w:rPr>
              <w:t>Estos reflejan los contenidos del capítulo y resaltan la información y temas esenciales que deben ser tomados en cuenta al lidiar con aspectos o sectores relacionados con el mismo.</w:t>
            </w:r>
          </w:p>
          <w:p w:rsidR="00C25CE2" w:rsidRPr="00C41DCF" w:rsidRDefault="00C25CE2" w:rsidP="00C41DCF">
            <w:pPr>
              <w:ind w:left="186"/>
              <w:jc w:val="both"/>
              <w:rPr>
                <w:rFonts w:ascii="Calibri" w:hAnsi="Calibri"/>
                <w:color w:val="31849B"/>
                <w:lang w:val="es-PA"/>
              </w:rPr>
            </w:pPr>
          </w:p>
        </w:tc>
      </w:tr>
    </w:tbl>
    <w:p w:rsidR="00C25CE2" w:rsidRPr="00E61849" w:rsidRDefault="00C25CE2" w:rsidP="007F7EEB">
      <w:pPr>
        <w:jc w:val="both"/>
        <w:rPr>
          <w:rFonts w:ascii="Calibri" w:hAnsi="Calibr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64"/>
      </w:tblGrid>
      <w:tr w:rsidR="00C25CE2" w:rsidRPr="00CD121B" w:rsidTr="00CD121B">
        <w:trPr>
          <w:trHeight w:val="1250"/>
        </w:trPr>
        <w:tc>
          <w:tcPr>
            <w:tcW w:w="8664" w:type="dxa"/>
            <w:shd w:val="clear" w:color="auto" w:fill="DAEEF3"/>
          </w:tcPr>
          <w:p w:rsidR="00C25CE2" w:rsidRPr="00CD121B" w:rsidRDefault="00C25CE2" w:rsidP="007F7EEB">
            <w:pPr>
              <w:ind w:left="81"/>
              <w:jc w:val="both"/>
              <w:rPr>
                <w:rFonts w:ascii="Calibri" w:hAnsi="Calibri"/>
                <w:b/>
                <w:i/>
                <w:lang w:val="es-PA"/>
              </w:rPr>
            </w:pPr>
            <w:r w:rsidRPr="00CD121B">
              <w:rPr>
                <w:rFonts w:ascii="Calibri" w:hAnsi="Calibri"/>
                <w:b/>
                <w:i/>
                <w:lang w:val="es-PA"/>
              </w:rPr>
              <w:t xml:space="preserve">Experiencia en el terreno </w:t>
            </w:r>
          </w:p>
          <w:p w:rsidR="00C25CE2" w:rsidRPr="00CD121B" w:rsidRDefault="00C25CE2" w:rsidP="004D590C">
            <w:pPr>
              <w:ind w:left="81"/>
              <w:jc w:val="both"/>
              <w:rPr>
                <w:rFonts w:ascii="Calibri" w:hAnsi="Calibri"/>
                <w:lang w:val="es-PA"/>
              </w:rPr>
            </w:pPr>
            <w:r>
              <w:rPr>
                <w:rFonts w:ascii="Calibri" w:hAnsi="Calibri"/>
                <w:lang w:val="es-PA"/>
              </w:rPr>
              <w:t>Ejemplos</w:t>
            </w:r>
            <w:r w:rsidRPr="00CD121B">
              <w:rPr>
                <w:rFonts w:ascii="Calibri" w:hAnsi="Calibri"/>
                <w:lang w:val="es-PA"/>
              </w:rPr>
              <w:t>, consejos pr</w:t>
            </w:r>
            <w:r>
              <w:rPr>
                <w:rFonts w:ascii="Calibri" w:hAnsi="Calibri"/>
                <w:lang w:val="es-PA"/>
              </w:rPr>
              <w:t>ácticos, lecciones aprendidas y prácticas recomendables provenientes del personal en el terreno y de los centros colectivos alrededor del mundo.</w:t>
            </w:r>
          </w:p>
        </w:tc>
      </w:tr>
    </w:tbl>
    <w:p w:rsidR="00C25CE2" w:rsidRDefault="00C25CE2" w:rsidP="007F7EEB">
      <w:pPr>
        <w:jc w:val="both"/>
        <w:rPr>
          <w:rFonts w:ascii="Calibri" w:hAnsi="Calibri"/>
          <w:lang w:val="es-P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47"/>
      </w:tblGrid>
      <w:tr w:rsidR="00C25CE2" w:rsidTr="00CD121B">
        <w:trPr>
          <w:trHeight w:val="947"/>
        </w:trPr>
        <w:tc>
          <w:tcPr>
            <w:tcW w:w="8647" w:type="dxa"/>
            <w:shd w:val="clear" w:color="auto" w:fill="DAEEF3"/>
          </w:tcPr>
          <w:p w:rsidR="00C25CE2" w:rsidRPr="00CD121B" w:rsidRDefault="00C25CE2" w:rsidP="007F7EEB">
            <w:pPr>
              <w:ind w:left="81"/>
              <w:jc w:val="both"/>
              <w:rPr>
                <w:rFonts w:ascii="Calibri" w:hAnsi="Calibri"/>
                <w:b/>
                <w:lang w:val="es-PA"/>
              </w:rPr>
            </w:pPr>
            <w:r w:rsidRPr="00CD121B">
              <w:rPr>
                <w:rFonts w:ascii="Calibri" w:hAnsi="Calibri"/>
                <w:b/>
                <w:i/>
                <w:lang w:val="es-PA"/>
              </w:rPr>
              <w:t>Recomendaciones</w:t>
            </w:r>
          </w:p>
          <w:p w:rsidR="00C25CE2" w:rsidRDefault="00C25CE2" w:rsidP="0051419B">
            <w:pPr>
              <w:ind w:left="81"/>
              <w:jc w:val="both"/>
              <w:rPr>
                <w:rFonts w:ascii="Calibri" w:hAnsi="Calibri"/>
                <w:lang w:val="es-PA"/>
              </w:rPr>
            </w:pPr>
            <w:r w:rsidRPr="00CD121B">
              <w:rPr>
                <w:rFonts w:ascii="Calibri" w:hAnsi="Calibri"/>
                <w:lang w:val="es-PA"/>
              </w:rPr>
              <w:t xml:space="preserve">Datos e información técnica, puntos </w:t>
            </w:r>
            <w:r>
              <w:rPr>
                <w:rFonts w:ascii="Calibri" w:hAnsi="Calibri"/>
                <w:lang w:val="es-PA"/>
              </w:rPr>
              <w:t>que se deben tener presentes en la gestión de un centro colectivo.</w:t>
            </w:r>
          </w:p>
        </w:tc>
      </w:tr>
    </w:tbl>
    <w:p w:rsidR="00C25CE2" w:rsidRPr="00CD121B" w:rsidRDefault="00C25CE2" w:rsidP="007F7EEB">
      <w:pPr>
        <w:jc w:val="both"/>
        <w:rPr>
          <w:rFonts w:ascii="Calibri" w:hAnsi="Calibri"/>
          <w:lang w:val="es-PA"/>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98"/>
      </w:tblGrid>
      <w:tr w:rsidR="00C25CE2" w:rsidTr="00CD121B">
        <w:trPr>
          <w:trHeight w:val="885"/>
        </w:trPr>
        <w:tc>
          <w:tcPr>
            <w:tcW w:w="8698" w:type="dxa"/>
          </w:tcPr>
          <w:p w:rsidR="00C25CE2" w:rsidRPr="00CD121B" w:rsidRDefault="00C25CE2" w:rsidP="007F7EEB">
            <w:pPr>
              <w:ind w:left="51"/>
              <w:jc w:val="both"/>
              <w:rPr>
                <w:rFonts w:ascii="Calibri" w:hAnsi="Calibri"/>
                <w:b/>
                <w:lang w:val="es-PA"/>
              </w:rPr>
            </w:pPr>
            <w:r w:rsidRPr="00CD121B">
              <w:rPr>
                <w:rFonts w:ascii="Calibri" w:hAnsi="Calibri"/>
                <w:b/>
                <w:lang w:val="es-PA"/>
              </w:rPr>
              <w:t>Tablas</w:t>
            </w:r>
          </w:p>
          <w:p w:rsidR="00C25CE2" w:rsidRPr="00CD121B" w:rsidRDefault="00C25CE2" w:rsidP="007F7EEB">
            <w:pPr>
              <w:ind w:left="51"/>
              <w:jc w:val="both"/>
              <w:rPr>
                <w:rFonts w:ascii="Calibri" w:hAnsi="Calibri"/>
                <w:lang w:val="es-PA"/>
              </w:rPr>
            </w:pPr>
            <w:r w:rsidRPr="00CD121B">
              <w:rPr>
                <w:rFonts w:ascii="Calibri" w:hAnsi="Calibri"/>
                <w:lang w:val="es-PA"/>
              </w:rPr>
              <w:t>Las tablas se utilizan en todo el documento para comparar informaci</w:t>
            </w:r>
            <w:r>
              <w:rPr>
                <w:rFonts w:ascii="Calibri" w:hAnsi="Calibri"/>
                <w:lang w:val="es-PA"/>
              </w:rPr>
              <w:t xml:space="preserve">ón. </w:t>
            </w:r>
          </w:p>
          <w:p w:rsidR="00C25CE2" w:rsidRDefault="00C25CE2" w:rsidP="007F7EEB">
            <w:pPr>
              <w:ind w:left="51"/>
              <w:jc w:val="both"/>
              <w:rPr>
                <w:rFonts w:ascii="Calibri" w:hAnsi="Calibri"/>
                <w:b/>
                <w:lang w:val="es-PA"/>
              </w:rPr>
            </w:pPr>
          </w:p>
        </w:tc>
      </w:tr>
    </w:tbl>
    <w:p w:rsidR="00C25CE2" w:rsidRPr="00CD121B" w:rsidRDefault="00C25CE2" w:rsidP="007F7EEB">
      <w:pPr>
        <w:jc w:val="both"/>
        <w:rPr>
          <w:rFonts w:ascii="Calibri" w:hAnsi="Calibri"/>
          <w:lang w:val="es-PA"/>
        </w:rPr>
      </w:pPr>
    </w:p>
    <w:p w:rsidR="00C25CE2" w:rsidRPr="00580F6C" w:rsidRDefault="00C25CE2" w:rsidP="007F7EEB">
      <w:pPr>
        <w:jc w:val="both"/>
        <w:rPr>
          <w:rFonts w:ascii="Calibri" w:hAnsi="Calibri"/>
          <w:lang w:val="es-PA"/>
        </w:rPr>
      </w:pPr>
      <w:r w:rsidRPr="00580F6C">
        <w:rPr>
          <w:rFonts w:ascii="Calibri" w:hAnsi="Calibri"/>
          <w:lang w:val="es-PA"/>
        </w:rPr>
        <w:t>Otros símbolos utiliza</w:t>
      </w:r>
      <w:r>
        <w:rPr>
          <w:rFonts w:ascii="Calibri" w:hAnsi="Calibri"/>
          <w:lang w:val="es-PA"/>
        </w:rPr>
        <w:t>dos</w:t>
      </w:r>
      <w:r w:rsidRPr="00580F6C">
        <w:rPr>
          <w:rFonts w:ascii="Calibri" w:hAnsi="Calibri"/>
          <w:lang w:val="es-PA"/>
        </w:rPr>
        <w:t xml:space="preserve"> son los siguientes:</w:t>
      </w:r>
    </w:p>
    <w:p w:rsidR="00C25CE2" w:rsidRPr="00580F6C" w:rsidRDefault="00C25CE2" w:rsidP="007F7EEB">
      <w:pPr>
        <w:jc w:val="both"/>
        <w:rPr>
          <w:rFonts w:ascii="Calibri" w:hAnsi="Calibri"/>
          <w:lang w:val="es-PA"/>
        </w:rPr>
      </w:pPr>
    </w:p>
    <w:p w:rsidR="00C25CE2" w:rsidRPr="00E61849" w:rsidRDefault="00C25CE2" w:rsidP="007F7EEB">
      <w:pPr>
        <w:jc w:val="both"/>
        <w:rPr>
          <w:rFonts w:ascii="Calibri" w:hAnsi="Calibri"/>
        </w:rPr>
      </w:pPr>
      <w:r w:rsidRPr="00580F6C">
        <w:rPr>
          <w:rFonts w:ascii="Calibri" w:hAnsi="Calibri"/>
          <w:lang w:val="es-PA"/>
        </w:rPr>
        <w:t xml:space="preserve">Vínculos a otros capítulos, herramientas o lecturas importantes y referencias. </w:t>
      </w:r>
    </w:p>
    <w:p w:rsidR="00C25CE2" w:rsidRPr="00E61849" w:rsidRDefault="00C25CE2" w:rsidP="007F7EEB">
      <w:pPr>
        <w:jc w:val="both"/>
        <w:rPr>
          <w:rFonts w:ascii="Calibri" w:hAnsi="Calibri"/>
        </w:rPr>
      </w:pPr>
    </w:p>
    <w:p w:rsidR="00C25CE2" w:rsidRPr="00580F6C" w:rsidRDefault="00C25CE2" w:rsidP="007F7EEB">
      <w:pPr>
        <w:jc w:val="both"/>
        <w:rPr>
          <w:rFonts w:ascii="Calibri" w:hAnsi="Calibri"/>
          <w:lang w:val="es-PA"/>
        </w:rPr>
      </w:pPr>
      <w:r w:rsidRPr="00580F6C">
        <w:rPr>
          <w:rFonts w:ascii="Calibri" w:hAnsi="Calibri"/>
          <w:b/>
          <w:lang w:val="es-PA"/>
        </w:rPr>
        <w:t>Retroalimentación</w:t>
      </w:r>
    </w:p>
    <w:p w:rsidR="00C25CE2" w:rsidRPr="00A87A97" w:rsidRDefault="00C25CE2" w:rsidP="007F7EEB">
      <w:pPr>
        <w:jc w:val="both"/>
        <w:rPr>
          <w:rFonts w:ascii="Calibri" w:hAnsi="Calibri"/>
          <w:lang w:val="es-PA"/>
        </w:rPr>
      </w:pPr>
      <w:r w:rsidRPr="00580F6C">
        <w:rPr>
          <w:rFonts w:ascii="Calibri" w:hAnsi="Calibri"/>
          <w:lang w:val="es-PA"/>
        </w:rPr>
        <w:t xml:space="preserve">Esta primera edición de </w:t>
      </w:r>
      <w:r>
        <w:rPr>
          <w:rFonts w:ascii="Calibri" w:hAnsi="Calibri"/>
          <w:lang w:val="es-PA"/>
        </w:rPr>
        <w:t>la Guía</w:t>
      </w:r>
      <w:r w:rsidRPr="00580F6C">
        <w:rPr>
          <w:rFonts w:ascii="Calibri" w:hAnsi="Calibri"/>
          <w:lang w:val="es-PA"/>
        </w:rPr>
        <w:t xml:space="preserve"> es provisional.</w:t>
      </w:r>
      <w:r>
        <w:rPr>
          <w:rFonts w:ascii="Calibri" w:hAnsi="Calibri"/>
          <w:lang w:val="es-PA"/>
        </w:rPr>
        <w:t xml:space="preserve"> El personal de terreno puede compartir sus reflexiones acerca de esta herramienta y proporcionar lecciones aprendidas y otras recomendaciones prácticas generadas a partir de su trabajo en Centros Colectivos. </w:t>
      </w:r>
      <w:r w:rsidRPr="00A87A97">
        <w:rPr>
          <w:rFonts w:ascii="Calibri" w:hAnsi="Calibri"/>
          <w:lang w:val="es-PA"/>
        </w:rPr>
        <w:t>Las contribuciones deben enviarse a cccmsupport@gmail.com con "</w:t>
      </w:r>
      <w:proofErr w:type="spellStart"/>
      <w:r w:rsidRPr="00A87A97">
        <w:rPr>
          <w:rFonts w:ascii="Calibri" w:hAnsi="Calibri"/>
          <w:lang w:val="es-PA"/>
        </w:rPr>
        <w:t>Feedback</w:t>
      </w:r>
      <w:proofErr w:type="spellEnd"/>
      <w:r w:rsidRPr="00A87A97">
        <w:rPr>
          <w:rFonts w:ascii="Calibri" w:hAnsi="Calibri"/>
          <w:lang w:val="es-PA"/>
        </w:rPr>
        <w:t xml:space="preserve"> </w:t>
      </w:r>
      <w:proofErr w:type="spellStart"/>
      <w:r w:rsidRPr="00A87A97">
        <w:rPr>
          <w:rFonts w:ascii="Calibri" w:hAnsi="Calibri"/>
          <w:lang w:val="es-PA"/>
        </w:rPr>
        <w:t>on</w:t>
      </w:r>
      <w:proofErr w:type="spellEnd"/>
      <w:r w:rsidRPr="00A87A97">
        <w:rPr>
          <w:rFonts w:ascii="Calibri" w:hAnsi="Calibri"/>
          <w:lang w:val="es-PA"/>
        </w:rPr>
        <w:t xml:space="preserve"> </w:t>
      </w:r>
      <w:proofErr w:type="spellStart"/>
      <w:r w:rsidRPr="00A87A97">
        <w:rPr>
          <w:rFonts w:ascii="Calibri" w:hAnsi="Calibri"/>
          <w:lang w:val="es-PA"/>
        </w:rPr>
        <w:t>Collective</w:t>
      </w:r>
      <w:proofErr w:type="spellEnd"/>
      <w:r w:rsidRPr="00A87A97">
        <w:rPr>
          <w:rFonts w:ascii="Calibri" w:hAnsi="Calibri"/>
          <w:lang w:val="es-PA"/>
        </w:rPr>
        <w:t xml:space="preserve"> Centre </w:t>
      </w:r>
      <w:proofErr w:type="spellStart"/>
      <w:r w:rsidRPr="00A87A97">
        <w:rPr>
          <w:rFonts w:ascii="Calibri" w:hAnsi="Calibri"/>
          <w:lang w:val="es-PA"/>
        </w:rPr>
        <w:t>Guidelines</w:t>
      </w:r>
      <w:proofErr w:type="spellEnd"/>
      <w:r w:rsidRPr="00A87A97">
        <w:rPr>
          <w:rFonts w:ascii="Calibri" w:hAnsi="Calibri"/>
          <w:lang w:val="es-PA"/>
        </w:rPr>
        <w:t>" en la l</w:t>
      </w:r>
      <w:r>
        <w:rPr>
          <w:rFonts w:ascii="Calibri" w:hAnsi="Calibri"/>
          <w:lang w:val="es-PA"/>
        </w:rPr>
        <w:t>ínea de Asunto</w:t>
      </w:r>
      <w:r w:rsidRPr="00A87A97">
        <w:rPr>
          <w:rFonts w:ascii="Calibri" w:hAnsi="Calibri"/>
          <w:lang w:val="es-PA"/>
        </w:rPr>
        <w:t>.</w:t>
      </w:r>
    </w:p>
    <w:sectPr w:rsidR="00C25CE2" w:rsidRPr="00A87A97"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271DFD"/>
    <w:multiLevelType w:val="hybridMultilevel"/>
    <w:tmpl w:val="6F1E5822"/>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2F47"/>
    <w:rsid w:val="00007071"/>
    <w:rsid w:val="00056E3A"/>
    <w:rsid w:val="00154475"/>
    <w:rsid w:val="001E6280"/>
    <w:rsid w:val="001F3547"/>
    <w:rsid w:val="00291CE9"/>
    <w:rsid w:val="002B5DA9"/>
    <w:rsid w:val="002C106A"/>
    <w:rsid w:val="002D10C4"/>
    <w:rsid w:val="0031566D"/>
    <w:rsid w:val="003169C5"/>
    <w:rsid w:val="00334643"/>
    <w:rsid w:val="003C5F64"/>
    <w:rsid w:val="003E462F"/>
    <w:rsid w:val="003E6980"/>
    <w:rsid w:val="00446F67"/>
    <w:rsid w:val="00494DF5"/>
    <w:rsid w:val="004C4BEC"/>
    <w:rsid w:val="004C686E"/>
    <w:rsid w:val="004D590C"/>
    <w:rsid w:val="0051419B"/>
    <w:rsid w:val="005201C3"/>
    <w:rsid w:val="005266F2"/>
    <w:rsid w:val="00580F6C"/>
    <w:rsid w:val="00664FFE"/>
    <w:rsid w:val="00673163"/>
    <w:rsid w:val="007363CA"/>
    <w:rsid w:val="00763103"/>
    <w:rsid w:val="00767A37"/>
    <w:rsid w:val="007F2FDC"/>
    <w:rsid w:val="007F7EEB"/>
    <w:rsid w:val="00865E00"/>
    <w:rsid w:val="0089213E"/>
    <w:rsid w:val="008D262A"/>
    <w:rsid w:val="008E42B3"/>
    <w:rsid w:val="00912EA2"/>
    <w:rsid w:val="00945FE7"/>
    <w:rsid w:val="00951897"/>
    <w:rsid w:val="00956019"/>
    <w:rsid w:val="00964E8F"/>
    <w:rsid w:val="009B24D9"/>
    <w:rsid w:val="00A87A97"/>
    <w:rsid w:val="00B33B12"/>
    <w:rsid w:val="00B35EEC"/>
    <w:rsid w:val="00B43161"/>
    <w:rsid w:val="00B479A6"/>
    <w:rsid w:val="00B61000"/>
    <w:rsid w:val="00B65366"/>
    <w:rsid w:val="00B90007"/>
    <w:rsid w:val="00C22556"/>
    <w:rsid w:val="00C25CE2"/>
    <w:rsid w:val="00C41DCF"/>
    <w:rsid w:val="00C4413F"/>
    <w:rsid w:val="00C5763F"/>
    <w:rsid w:val="00C71011"/>
    <w:rsid w:val="00CA06D4"/>
    <w:rsid w:val="00CA6212"/>
    <w:rsid w:val="00CD121B"/>
    <w:rsid w:val="00D12B59"/>
    <w:rsid w:val="00DB5587"/>
    <w:rsid w:val="00DC5AA3"/>
    <w:rsid w:val="00DD35D2"/>
    <w:rsid w:val="00E161E1"/>
    <w:rsid w:val="00E507ED"/>
    <w:rsid w:val="00E61849"/>
    <w:rsid w:val="00F32F47"/>
    <w:rsid w:val="00F742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F47"/>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rsid w:val="00F742DC"/>
    <w:rPr>
      <w:rFonts w:cs="Times New Roman"/>
      <w:sz w:val="16"/>
      <w:szCs w:val="16"/>
    </w:rPr>
  </w:style>
  <w:style w:type="paragraph" w:styleId="Textocomentario">
    <w:name w:val="annotation text"/>
    <w:basedOn w:val="Normal"/>
    <w:link w:val="TextocomentarioCar"/>
    <w:uiPriority w:val="99"/>
    <w:semiHidden/>
    <w:rsid w:val="00F742DC"/>
    <w:rPr>
      <w:sz w:val="20"/>
      <w:szCs w:val="20"/>
    </w:rPr>
  </w:style>
  <w:style w:type="character" w:customStyle="1" w:styleId="TextocomentarioCar">
    <w:name w:val="Texto comentario Car"/>
    <w:basedOn w:val="Fuentedeprrafopredeter"/>
    <w:link w:val="Textocomentario"/>
    <w:uiPriority w:val="99"/>
    <w:semiHidden/>
    <w:locked/>
    <w:rsid w:val="00F742DC"/>
    <w:rPr>
      <w:rFonts w:ascii="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F742DC"/>
    <w:rPr>
      <w:b/>
      <w:bCs/>
    </w:rPr>
  </w:style>
  <w:style w:type="character" w:customStyle="1" w:styleId="AsuntodelcomentarioCar">
    <w:name w:val="Asunto del comentario Car"/>
    <w:basedOn w:val="TextocomentarioCar"/>
    <w:link w:val="Asuntodelcomentario"/>
    <w:uiPriority w:val="99"/>
    <w:semiHidden/>
    <w:locked/>
    <w:rsid w:val="00F742DC"/>
    <w:rPr>
      <w:b/>
      <w:bCs/>
    </w:rPr>
  </w:style>
  <w:style w:type="paragraph" w:styleId="Textodeglobo">
    <w:name w:val="Balloon Text"/>
    <w:basedOn w:val="Normal"/>
    <w:link w:val="TextodegloboCar"/>
    <w:uiPriority w:val="99"/>
    <w:semiHidden/>
    <w:rsid w:val="00F742DC"/>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742DC"/>
    <w:rPr>
      <w:rFonts w:ascii="Tahoma" w:hAnsi="Tahoma" w:cs="Tahoma"/>
      <w:sz w:val="16"/>
      <w:szCs w:val="16"/>
      <w:lang w:val="es-ES" w:eastAsia="es-ES"/>
    </w:rPr>
  </w:style>
  <w:style w:type="paragraph" w:styleId="Prrafodelista">
    <w:name w:val="List Paragraph"/>
    <w:basedOn w:val="Normal"/>
    <w:uiPriority w:val="99"/>
    <w:qFormat/>
    <w:rsid w:val="00F742DC"/>
    <w:pPr>
      <w:ind w:left="720"/>
      <w:contextualSpacing/>
    </w:pPr>
  </w:style>
  <w:style w:type="table" w:styleId="Sombreadoclaro-nfasis1">
    <w:name w:val="Light Shading Accent 1"/>
    <w:basedOn w:val="Tablanormal"/>
    <w:uiPriority w:val="99"/>
    <w:rsid w:val="00DC5AA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Sombreadoclaro-nfasis5">
    <w:name w:val="Light Shading Accent 5"/>
    <w:basedOn w:val="Tablanormal"/>
    <w:uiPriority w:val="99"/>
    <w:rsid w:val="00CD121B"/>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864</Words>
  <Characters>4753</Characters>
  <Application>Microsoft Office Word</Application>
  <DocSecurity>0</DocSecurity>
  <Lines>39</Lines>
  <Paragraphs>11</Paragraphs>
  <ScaleCrop>false</ScaleCrop>
  <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Lucia Casas</dc:creator>
  <cp:lastModifiedBy>Usuario de Windows</cp:lastModifiedBy>
  <cp:revision>2</cp:revision>
  <dcterms:created xsi:type="dcterms:W3CDTF">2011-06-25T19:53:00Z</dcterms:created>
  <dcterms:modified xsi:type="dcterms:W3CDTF">2011-06-25T19:53:00Z</dcterms:modified>
</cp:coreProperties>
</file>