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962" w:rsidRPr="00B1133C" w:rsidRDefault="00D84962" w:rsidP="004957D6">
      <w:pPr>
        <w:jc w:val="both"/>
        <w:rPr>
          <w:rFonts w:ascii="Calibri" w:hAnsi="Calibri"/>
          <w:b/>
          <w:sz w:val="28"/>
          <w:lang w:val="es-CR"/>
        </w:rPr>
      </w:pPr>
      <w:r w:rsidRPr="00B1133C">
        <w:rPr>
          <w:rFonts w:ascii="Calibri" w:hAnsi="Calibri"/>
          <w:b/>
          <w:sz w:val="28"/>
          <w:lang w:val="es-CR"/>
        </w:rPr>
        <w:t>12</w:t>
      </w:r>
      <w:r>
        <w:rPr>
          <w:rFonts w:ascii="Calibri" w:hAnsi="Calibri"/>
          <w:b/>
          <w:sz w:val="28"/>
          <w:lang w:val="es-CR"/>
        </w:rPr>
        <w:t>.</w:t>
      </w:r>
      <w:r w:rsidRPr="00B1133C">
        <w:rPr>
          <w:rFonts w:ascii="Calibri" w:hAnsi="Calibri"/>
          <w:b/>
          <w:sz w:val="28"/>
          <w:lang w:val="es-CR"/>
        </w:rPr>
        <w:tab/>
      </w:r>
      <w:r>
        <w:rPr>
          <w:rFonts w:ascii="Calibri" w:hAnsi="Calibri"/>
          <w:b/>
          <w:sz w:val="28"/>
          <w:lang w:val="es-CR"/>
        </w:rPr>
        <w:t>ALOJAMIENTO</w:t>
      </w:r>
    </w:p>
    <w:p w:rsidR="00D84962" w:rsidRDefault="00D84962" w:rsidP="004957D6">
      <w:pPr>
        <w:jc w:val="both"/>
        <w:rPr>
          <w:rFonts w:ascii="Calibri" w:hAnsi="Calibri"/>
          <w:lang w:val="es-CR"/>
        </w:rPr>
      </w:pPr>
    </w:p>
    <w:tbl>
      <w:tblPr>
        <w:tblW w:w="0" w:type="auto"/>
        <w:tblBorders>
          <w:top w:val="single" w:sz="8" w:space="0" w:color="4BACC6"/>
          <w:bottom w:val="single" w:sz="8" w:space="0" w:color="4BACC6"/>
        </w:tblBorders>
        <w:tblLook w:val="0000"/>
      </w:tblPr>
      <w:tblGrid>
        <w:gridCol w:w="8895"/>
      </w:tblGrid>
      <w:tr w:rsidR="00D84962" w:rsidRPr="00B1133C" w:rsidTr="001B50D9">
        <w:trPr>
          <w:trHeight w:val="4260"/>
        </w:trPr>
        <w:tc>
          <w:tcPr>
            <w:tcW w:w="8895" w:type="dxa"/>
            <w:tcBorders>
              <w:top w:val="single" w:sz="8" w:space="0" w:color="4BACC6"/>
              <w:left w:val="nil"/>
              <w:bottom w:val="single" w:sz="8" w:space="0" w:color="4BACC6"/>
              <w:right w:val="nil"/>
            </w:tcBorders>
            <w:shd w:val="clear" w:color="auto" w:fill="D2EAF1"/>
          </w:tcPr>
          <w:p w:rsidR="00D84962" w:rsidRPr="001B50D9" w:rsidRDefault="00D84962" w:rsidP="001B50D9">
            <w:pPr>
              <w:ind w:left="21"/>
              <w:jc w:val="both"/>
              <w:rPr>
                <w:rFonts w:ascii="Calibri" w:hAnsi="Calibri"/>
                <w:b/>
                <w:color w:val="31849B"/>
                <w:lang w:val="es-CR"/>
              </w:rPr>
            </w:pPr>
            <w:r w:rsidRPr="001B50D9">
              <w:rPr>
                <w:rFonts w:ascii="Calibri" w:hAnsi="Calibri"/>
                <w:b/>
                <w:color w:val="31849B"/>
                <w:szCs w:val="22"/>
                <w:lang w:val="es-CR"/>
              </w:rPr>
              <w:t>Mensajes Clave</w:t>
            </w:r>
          </w:p>
          <w:p w:rsidR="00D84962" w:rsidRPr="001B50D9" w:rsidRDefault="00D84962" w:rsidP="001B50D9">
            <w:pPr>
              <w:ind w:left="21"/>
              <w:jc w:val="both"/>
              <w:rPr>
                <w:rFonts w:ascii="Calibri" w:hAnsi="Calibri"/>
                <w:color w:val="31849B"/>
                <w:lang w:val="es-CR"/>
              </w:rPr>
            </w:pPr>
          </w:p>
          <w:p w:rsidR="00D84962" w:rsidRPr="001B50D9" w:rsidRDefault="00D84962" w:rsidP="001B50D9">
            <w:pPr>
              <w:pStyle w:val="Pa511"/>
              <w:numPr>
                <w:ilvl w:val="0"/>
                <w:numId w:val="8"/>
              </w:numPr>
              <w:spacing w:after="100"/>
              <w:ind w:left="741"/>
              <w:rPr>
                <w:rFonts w:ascii="Calibri" w:hAnsi="Calibri" w:cs="Arial"/>
                <w:color w:val="31849B"/>
                <w:szCs w:val="18"/>
              </w:rPr>
            </w:pPr>
            <w:r w:rsidRPr="001B50D9">
              <w:rPr>
                <w:rFonts w:ascii="Calibri" w:hAnsi="Calibri" w:cs="Arial"/>
                <w:color w:val="31849B"/>
                <w:sz w:val="22"/>
                <w:szCs w:val="18"/>
              </w:rPr>
              <w:t>Los estándares de alojamiento deben definir el espacio vital, incluyendo instalaciones tales como espacio para cocinar y baño por cada familia- de estar disponible, así como las especificaciones técnicas.</w:t>
            </w:r>
          </w:p>
          <w:p w:rsidR="00D84962" w:rsidRPr="001B50D9" w:rsidRDefault="00D84962" w:rsidP="001B50D9">
            <w:pPr>
              <w:pStyle w:val="Prrafodelista"/>
              <w:numPr>
                <w:ilvl w:val="0"/>
                <w:numId w:val="8"/>
              </w:numPr>
              <w:ind w:left="741"/>
              <w:rPr>
                <w:rFonts w:ascii="Calibri" w:hAnsi="Calibri"/>
                <w:color w:val="31849B"/>
                <w:lang w:val="es-PA" w:eastAsia="en-US"/>
              </w:rPr>
            </w:pPr>
            <w:r w:rsidRPr="001B50D9">
              <w:rPr>
                <w:rFonts w:ascii="Calibri" w:hAnsi="Calibri"/>
                <w:color w:val="31849B"/>
                <w:sz w:val="22"/>
                <w:szCs w:val="22"/>
                <w:lang w:val="es-PA" w:eastAsia="en-US"/>
              </w:rPr>
              <w:t>Proporcionar alojamiento adecuado constituye un reto debido a las limitaciones que presentan las estructura pre-existentes  de los centros colectivos en cuanto a su flexibilidad para hacer mejoras</w:t>
            </w:r>
          </w:p>
          <w:p w:rsidR="00D84962" w:rsidRPr="001B50D9" w:rsidRDefault="00D84962" w:rsidP="001B50D9">
            <w:pPr>
              <w:pStyle w:val="Prrafodelista"/>
              <w:numPr>
                <w:ilvl w:val="0"/>
                <w:numId w:val="8"/>
              </w:numPr>
              <w:ind w:left="741"/>
              <w:rPr>
                <w:rFonts w:ascii="Calibri" w:hAnsi="Calibri"/>
                <w:color w:val="31849B"/>
                <w:lang w:val="es-PA" w:eastAsia="en-US"/>
              </w:rPr>
            </w:pPr>
            <w:r w:rsidRPr="001B50D9">
              <w:rPr>
                <w:rFonts w:ascii="Calibri" w:hAnsi="Calibri"/>
                <w:color w:val="31849B"/>
                <w:sz w:val="22"/>
                <w:szCs w:val="22"/>
                <w:lang w:val="es-PA" w:eastAsia="en-US"/>
              </w:rPr>
              <w:t>El mantenimiento de los Centros Colectivos, en especial de los espacios comunales, siempre será un reto y requiere  la participación de los residentes.</w:t>
            </w:r>
          </w:p>
          <w:p w:rsidR="00D84962" w:rsidRPr="001B50D9" w:rsidRDefault="00D84962" w:rsidP="001B50D9">
            <w:pPr>
              <w:pStyle w:val="Prrafodelista"/>
              <w:numPr>
                <w:ilvl w:val="0"/>
                <w:numId w:val="8"/>
              </w:numPr>
              <w:ind w:left="741"/>
              <w:rPr>
                <w:rFonts w:ascii="Calibri" w:hAnsi="Calibri"/>
                <w:color w:val="31849B"/>
                <w:lang w:val="es-PA" w:eastAsia="en-US"/>
              </w:rPr>
            </w:pPr>
            <w:r w:rsidRPr="001B50D9">
              <w:rPr>
                <w:rFonts w:ascii="Calibri" w:hAnsi="Calibri"/>
                <w:color w:val="31849B"/>
                <w:sz w:val="22"/>
                <w:szCs w:val="22"/>
                <w:lang w:val="es-PA" w:eastAsia="en-US"/>
              </w:rPr>
              <w:t>Deben definirse criterios claros para la distribución de las habitaciones de los Centros Colectivos contando, siempre que sea posible, con la implicación y el acuerdo de los residentes.</w:t>
            </w:r>
          </w:p>
          <w:p w:rsidR="00D84962" w:rsidRPr="001B50D9" w:rsidRDefault="00D84962" w:rsidP="001B50D9">
            <w:pPr>
              <w:pStyle w:val="Prrafodelista"/>
              <w:numPr>
                <w:ilvl w:val="0"/>
                <w:numId w:val="8"/>
              </w:numPr>
              <w:ind w:left="741"/>
              <w:rPr>
                <w:rFonts w:ascii="Calibri" w:hAnsi="Calibri"/>
                <w:b/>
                <w:lang w:val="es-CR"/>
              </w:rPr>
            </w:pPr>
            <w:r w:rsidRPr="001B50D9">
              <w:rPr>
                <w:rFonts w:ascii="Calibri" w:hAnsi="Calibri"/>
                <w:color w:val="31849B"/>
                <w:sz w:val="22"/>
                <w:szCs w:val="22"/>
                <w:lang w:val="es-PA" w:eastAsia="en-US"/>
              </w:rPr>
              <w:t>Los estándares mínimos nacionales e internacionales pueden ser diferentes.</w:t>
            </w:r>
          </w:p>
        </w:tc>
      </w:tr>
    </w:tbl>
    <w:p w:rsidR="00D84962" w:rsidRPr="001F7C9B" w:rsidRDefault="00D84962" w:rsidP="001F7C9B">
      <w:pPr>
        <w:pStyle w:val="Pa511"/>
        <w:spacing w:after="100"/>
        <w:rPr>
          <w:rFonts w:ascii="Calibri" w:hAnsi="Calibri" w:cs="Arial"/>
          <w:color w:val="000000"/>
          <w:sz w:val="18"/>
          <w:szCs w:val="18"/>
        </w:rPr>
      </w:pPr>
    </w:p>
    <w:p w:rsidR="00D84962" w:rsidRPr="00B1133C" w:rsidRDefault="00D84962" w:rsidP="004957D6">
      <w:pPr>
        <w:jc w:val="both"/>
        <w:rPr>
          <w:rFonts w:ascii="Calibri" w:hAnsi="Calibri"/>
          <w:b/>
          <w:sz w:val="28"/>
          <w:lang w:val="es-CR"/>
        </w:rPr>
      </w:pPr>
      <w:r w:rsidRPr="00B1133C">
        <w:rPr>
          <w:rFonts w:ascii="Calibri" w:hAnsi="Calibri"/>
          <w:b/>
          <w:sz w:val="28"/>
          <w:lang w:val="es-CR"/>
        </w:rPr>
        <w:t xml:space="preserve">12.1 Alojamiento: proceso de evaluación e intervención en cinco pasos </w:t>
      </w:r>
    </w:p>
    <w:p w:rsidR="00D84962" w:rsidRPr="004957D6" w:rsidRDefault="00D84962" w:rsidP="004957D6">
      <w:pPr>
        <w:jc w:val="both"/>
        <w:rPr>
          <w:rFonts w:ascii="Calibri" w:hAnsi="Calibri"/>
          <w:b/>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Soluciones adecuadas de alojamiento </w:t>
      </w:r>
    </w:p>
    <w:p w:rsidR="00D84962" w:rsidRPr="004957D6" w:rsidRDefault="00D84962" w:rsidP="004957D6">
      <w:pPr>
        <w:jc w:val="both"/>
        <w:rPr>
          <w:rFonts w:ascii="Calibri" w:hAnsi="Calibri"/>
          <w:lang w:val="es-CR"/>
        </w:rPr>
      </w:pPr>
      <w:r w:rsidRPr="004957D6">
        <w:rPr>
          <w:rFonts w:ascii="Calibri" w:hAnsi="Calibri"/>
          <w:lang w:val="es-CR"/>
        </w:rPr>
        <w:t>La creación de soluciones adecuadas</w:t>
      </w:r>
      <w:r>
        <w:rPr>
          <w:rFonts w:ascii="Calibri" w:hAnsi="Calibri"/>
          <w:lang w:val="es-CR"/>
        </w:rPr>
        <w:t xml:space="preserve"> para el</w:t>
      </w:r>
      <w:r w:rsidRPr="004957D6">
        <w:rPr>
          <w:rFonts w:ascii="Calibri" w:hAnsi="Calibri"/>
          <w:lang w:val="es-CR"/>
        </w:rPr>
        <w:t xml:space="preserve"> alojamiento dentro de las estructuras </w:t>
      </w:r>
      <w:proofErr w:type="gramStart"/>
      <w:r w:rsidRPr="004957D6">
        <w:rPr>
          <w:rFonts w:ascii="Calibri" w:hAnsi="Calibri"/>
          <w:lang w:val="es-CR"/>
        </w:rPr>
        <w:t>existentes</w:t>
      </w:r>
      <w:proofErr w:type="gramEnd"/>
      <w:r w:rsidRPr="004957D6">
        <w:rPr>
          <w:rFonts w:ascii="Calibri" w:hAnsi="Calibri"/>
          <w:lang w:val="es-CR"/>
        </w:rPr>
        <w:t xml:space="preserve"> de Centros Colectivos es</w:t>
      </w:r>
      <w:r>
        <w:rPr>
          <w:rFonts w:ascii="Calibri" w:hAnsi="Calibri"/>
          <w:lang w:val="es-CR"/>
        </w:rPr>
        <w:t>,</w:t>
      </w:r>
      <w:r w:rsidRPr="004957D6">
        <w:rPr>
          <w:rFonts w:ascii="Calibri" w:hAnsi="Calibri"/>
          <w:lang w:val="es-CR"/>
        </w:rPr>
        <w:t xml:space="preserve"> </w:t>
      </w:r>
      <w:r>
        <w:rPr>
          <w:rFonts w:ascii="Calibri" w:hAnsi="Calibri"/>
          <w:lang w:val="es-CR"/>
        </w:rPr>
        <w:t>por lo general,</w:t>
      </w:r>
      <w:r w:rsidRPr="004957D6">
        <w:rPr>
          <w:rFonts w:ascii="Calibri" w:hAnsi="Calibri"/>
          <w:lang w:val="es-CR"/>
        </w:rPr>
        <w:t xml:space="preserve"> el aspecto más difícil </w:t>
      </w:r>
      <w:r>
        <w:rPr>
          <w:rFonts w:ascii="Calibri" w:hAnsi="Calibri"/>
          <w:lang w:val="es-CR"/>
        </w:rPr>
        <w:t>de conseguir para lograr unos</w:t>
      </w:r>
      <w:r w:rsidRPr="004957D6">
        <w:rPr>
          <w:rFonts w:ascii="Calibri" w:hAnsi="Calibri"/>
          <w:lang w:val="es-CR"/>
        </w:rPr>
        <w:t xml:space="preserve"> estándares mínimos </w:t>
      </w:r>
      <w:r>
        <w:rPr>
          <w:rFonts w:ascii="Calibri" w:hAnsi="Calibri"/>
          <w:lang w:val="es-CR"/>
        </w:rPr>
        <w:t>de vida</w:t>
      </w:r>
      <w:r w:rsidRPr="004957D6">
        <w:rPr>
          <w:rFonts w:ascii="Calibri" w:hAnsi="Calibri"/>
          <w:lang w:val="es-CR"/>
        </w:rPr>
        <w:t xml:space="preserve"> digna dentro de los Centros.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Proceso de evaluación e intervención </w:t>
      </w:r>
    </w:p>
    <w:p w:rsidR="00D84962" w:rsidRPr="004957D6" w:rsidRDefault="00D84962" w:rsidP="004957D6">
      <w:pPr>
        <w:jc w:val="both"/>
        <w:rPr>
          <w:rFonts w:ascii="Calibri" w:hAnsi="Calibri"/>
          <w:lang w:val="es-CR"/>
        </w:rPr>
      </w:pPr>
      <w:r w:rsidRPr="004957D6">
        <w:rPr>
          <w:rFonts w:ascii="Calibri" w:hAnsi="Calibri"/>
          <w:lang w:val="es-CR"/>
        </w:rPr>
        <w:t xml:space="preserve">A pesar de </w:t>
      </w:r>
      <w:r>
        <w:rPr>
          <w:rFonts w:ascii="Calibri" w:hAnsi="Calibri"/>
          <w:lang w:val="es-CR"/>
        </w:rPr>
        <w:t xml:space="preserve">que los Centros Colectivos presentan distintas </w:t>
      </w:r>
      <w:r w:rsidRPr="004957D6">
        <w:rPr>
          <w:rFonts w:ascii="Calibri" w:hAnsi="Calibri"/>
          <w:lang w:val="es-CR"/>
        </w:rPr>
        <w:t>características alrededor del mundo, las intervenciones en los alojamientos en principio siguen una lógica de intervención y evaluación de cinco pasos: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Estabilidad </w:t>
      </w:r>
    </w:p>
    <w:p w:rsidR="00D84962" w:rsidRPr="004957D6" w:rsidRDefault="00D84962" w:rsidP="004957D6">
      <w:pPr>
        <w:jc w:val="both"/>
        <w:rPr>
          <w:rFonts w:ascii="Calibri" w:hAnsi="Calibri"/>
          <w:lang w:val="es-CR"/>
        </w:rPr>
      </w:pPr>
      <w:r w:rsidRPr="004957D6">
        <w:rPr>
          <w:rFonts w:ascii="Calibri" w:hAnsi="Calibri"/>
          <w:lang w:val="es-CR"/>
        </w:rPr>
        <w:t xml:space="preserve">Los Centros Colectivos deben cumplir con estándares básicos de seguridad. Los edificios de </w:t>
      </w:r>
      <w:r>
        <w:rPr>
          <w:rFonts w:ascii="Calibri" w:hAnsi="Calibri"/>
          <w:lang w:val="es-CR"/>
        </w:rPr>
        <w:t xml:space="preserve">los </w:t>
      </w:r>
      <w:r w:rsidRPr="004957D6">
        <w:rPr>
          <w:rFonts w:ascii="Calibri" w:hAnsi="Calibri"/>
          <w:lang w:val="es-CR"/>
        </w:rPr>
        <w:t xml:space="preserve">Centros no sólo deben cumplir con los requisitos de estabilidad para situaciones ordinarias, sino también para emergencias tales como terremotos, huracanes u otras condiciones extremas.  </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lang w:val="es-CR"/>
        </w:rPr>
      </w:pPr>
      <w:r w:rsidRPr="004957D6">
        <w:rPr>
          <w:rFonts w:ascii="Calibri" w:hAnsi="Calibri"/>
          <w:lang w:val="es-CR"/>
        </w:rPr>
        <w:t>Por lo general</w:t>
      </w:r>
      <w:r>
        <w:rPr>
          <w:rFonts w:ascii="Calibri" w:hAnsi="Calibri"/>
          <w:lang w:val="es-CR"/>
        </w:rPr>
        <w:t>, la reparación y mejora de</w:t>
      </w:r>
      <w:r w:rsidRPr="004957D6">
        <w:rPr>
          <w:rFonts w:ascii="Calibri" w:hAnsi="Calibri"/>
          <w:lang w:val="es-CR"/>
        </w:rPr>
        <w:t xml:space="preserve"> las deficiencias estructurales</w:t>
      </w:r>
      <w:r w:rsidRPr="00CB76FA">
        <w:rPr>
          <w:rFonts w:ascii="Calibri" w:hAnsi="Calibri"/>
          <w:lang w:val="es-CR"/>
        </w:rPr>
        <w:t xml:space="preserve"> </w:t>
      </w:r>
      <w:r>
        <w:rPr>
          <w:rFonts w:ascii="Calibri" w:hAnsi="Calibri"/>
          <w:lang w:val="es-CR"/>
        </w:rPr>
        <w:t xml:space="preserve">resulta muy costosa </w:t>
      </w:r>
      <w:r w:rsidRPr="004957D6">
        <w:rPr>
          <w:rFonts w:ascii="Calibri" w:hAnsi="Calibri"/>
          <w:lang w:val="es-CR"/>
        </w:rPr>
        <w:t>y consume mucho tiempo. En dichos casos, cabe preguntarse si la reparación es una opción razonable o si la reubicación de los residentes a otros Centros</w:t>
      </w:r>
      <w:r>
        <w:rPr>
          <w:rFonts w:ascii="Calibri" w:hAnsi="Calibri"/>
          <w:lang w:val="es-CR"/>
        </w:rPr>
        <w:t xml:space="preserve"> Colectivos -u</w:t>
      </w:r>
      <w:r w:rsidRPr="004957D6">
        <w:rPr>
          <w:rFonts w:ascii="Calibri" w:hAnsi="Calibri"/>
          <w:lang w:val="es-CR"/>
        </w:rPr>
        <w:t xml:space="preserve"> otra solución alternativa, podría proporcionar un espacio habitable </w:t>
      </w:r>
      <w:r>
        <w:rPr>
          <w:rFonts w:ascii="Calibri" w:hAnsi="Calibri"/>
          <w:lang w:val="es-CR"/>
        </w:rPr>
        <w:t xml:space="preserve">que sea </w:t>
      </w:r>
      <w:r w:rsidRPr="004957D6">
        <w:rPr>
          <w:rFonts w:ascii="Calibri" w:hAnsi="Calibri"/>
          <w:lang w:val="es-CR"/>
        </w:rPr>
        <w:t>estructuralmente más adecuado que la estructura</w:t>
      </w:r>
      <w:r>
        <w:rPr>
          <w:rFonts w:ascii="Calibri" w:hAnsi="Calibri"/>
          <w:lang w:val="es-CR"/>
        </w:rPr>
        <w:t xml:space="preserve"> actual</w:t>
      </w:r>
      <w:r w:rsidRPr="004957D6">
        <w:rPr>
          <w:rFonts w:ascii="Calibri" w:hAnsi="Calibri"/>
          <w:lang w:val="es-CR"/>
        </w:rPr>
        <w:t>.</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“Sellado” y sistema de aislamiento </w:t>
      </w:r>
    </w:p>
    <w:p w:rsidR="00D84962" w:rsidRPr="004957D6" w:rsidRDefault="00D84962" w:rsidP="004957D6">
      <w:pPr>
        <w:jc w:val="both"/>
        <w:rPr>
          <w:rFonts w:ascii="Calibri" w:hAnsi="Calibri"/>
          <w:lang w:val="es-CR"/>
        </w:rPr>
      </w:pPr>
      <w:r w:rsidRPr="004957D6">
        <w:rPr>
          <w:rFonts w:ascii="Calibri" w:hAnsi="Calibri"/>
          <w:lang w:val="es-CR"/>
        </w:rPr>
        <w:lastRenderedPageBreak/>
        <w:t>Si la estructura del Centro Colectivo resulta ser estable, generalmente la segunda prioridad  es el “sellado”,</w:t>
      </w:r>
      <w:r>
        <w:rPr>
          <w:rFonts w:ascii="Calibri" w:hAnsi="Calibri"/>
          <w:lang w:val="es-CR"/>
        </w:rPr>
        <w:t xml:space="preserve"> que protege a los individuos </w:t>
      </w:r>
      <w:r w:rsidRPr="004957D6">
        <w:rPr>
          <w:rFonts w:ascii="Calibri" w:hAnsi="Calibri"/>
          <w:lang w:val="es-CR"/>
        </w:rPr>
        <w:t xml:space="preserve">de los elementos naturales. Sobre todo, es </w:t>
      </w:r>
      <w:r>
        <w:rPr>
          <w:rFonts w:ascii="Calibri" w:hAnsi="Calibri"/>
          <w:lang w:val="es-CR"/>
        </w:rPr>
        <w:t>crucial</w:t>
      </w:r>
      <w:r w:rsidRPr="004957D6">
        <w:rPr>
          <w:rFonts w:ascii="Calibri" w:hAnsi="Calibri"/>
          <w:lang w:val="es-CR"/>
        </w:rPr>
        <w:t xml:space="preserve"> contar con un techo a prueba de agua y ventanas adecuadas</w:t>
      </w:r>
      <w:r>
        <w:rPr>
          <w:rFonts w:ascii="Calibri" w:hAnsi="Calibri"/>
          <w:lang w:val="es-CR"/>
        </w:rPr>
        <w:t xml:space="preserve"> que</w:t>
      </w:r>
      <w:r w:rsidRPr="004957D6">
        <w:rPr>
          <w:rFonts w:ascii="Calibri" w:hAnsi="Calibri"/>
          <w:lang w:val="es-CR"/>
        </w:rPr>
        <w:t xml:space="preserve"> permit</w:t>
      </w:r>
      <w:r>
        <w:rPr>
          <w:rFonts w:ascii="Calibri" w:hAnsi="Calibri"/>
          <w:lang w:val="es-CR"/>
        </w:rPr>
        <w:t>an</w:t>
      </w:r>
      <w:r w:rsidRPr="004957D6">
        <w:rPr>
          <w:rFonts w:ascii="Calibri" w:hAnsi="Calibri"/>
          <w:lang w:val="es-CR"/>
        </w:rPr>
        <w:t xml:space="preserve"> que el Centro resista todas las condiciones climáticas. En áreas más frías es </w:t>
      </w:r>
      <w:r>
        <w:rPr>
          <w:rFonts w:ascii="Calibri" w:hAnsi="Calibri"/>
          <w:lang w:val="es-CR"/>
        </w:rPr>
        <w:t>importante</w:t>
      </w:r>
      <w:r w:rsidRPr="004957D6">
        <w:rPr>
          <w:rFonts w:ascii="Calibri" w:hAnsi="Calibri"/>
          <w:lang w:val="es-CR"/>
        </w:rPr>
        <w:t xml:space="preserve"> hacer ajustes para preparar los Centros adecuadamente para el invierno, mientras que en áreas más cálidas, la ventilación natural es esencial. En ambos casos, deberá aislarse adecuadamente el sitio mediante materiales disponibles localmente y que formen parte de la práctica regional. </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lang w:val="es-CR"/>
        </w:rPr>
      </w:pPr>
      <w:r>
        <w:rPr>
          <w:rFonts w:ascii="Calibri" w:hAnsi="Calibri"/>
          <w:lang w:val="es-CR"/>
        </w:rPr>
        <w:t>Aplicar tratamiento</w:t>
      </w:r>
      <w:r w:rsidRPr="004957D6">
        <w:rPr>
          <w:rFonts w:ascii="Calibri" w:hAnsi="Calibri"/>
          <w:lang w:val="es-CR"/>
        </w:rPr>
        <w:t xml:space="preserve"> </w:t>
      </w:r>
      <w:r>
        <w:rPr>
          <w:rFonts w:ascii="Calibri" w:hAnsi="Calibri"/>
          <w:lang w:val="es-CR"/>
        </w:rPr>
        <w:t xml:space="preserve">en </w:t>
      </w:r>
      <w:r w:rsidRPr="004957D6">
        <w:rPr>
          <w:rFonts w:ascii="Calibri" w:hAnsi="Calibri"/>
          <w:lang w:val="es-CR"/>
        </w:rPr>
        <w:t>las fachadas también es importante para prevenir la erosión o el deterioro del edificio.</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Adaptación, reparación y rehabilitación</w:t>
      </w:r>
    </w:p>
    <w:p w:rsidR="00D84962" w:rsidRPr="004957D6" w:rsidRDefault="00D84962" w:rsidP="004957D6">
      <w:pPr>
        <w:jc w:val="both"/>
        <w:rPr>
          <w:rFonts w:ascii="Calibri" w:hAnsi="Calibri"/>
          <w:lang w:val="es-CR"/>
        </w:rPr>
      </w:pPr>
      <w:r w:rsidRPr="004957D6">
        <w:rPr>
          <w:rFonts w:ascii="Calibri" w:hAnsi="Calibri"/>
          <w:lang w:val="es-CR"/>
        </w:rPr>
        <w:t xml:space="preserve">Al tiempo que se realizan esfuerzos para </w:t>
      </w:r>
      <w:r>
        <w:rPr>
          <w:rFonts w:ascii="Calibri" w:hAnsi="Calibri"/>
          <w:lang w:val="es-CR"/>
        </w:rPr>
        <w:t>sellar</w:t>
      </w:r>
      <w:r w:rsidRPr="004957D6">
        <w:rPr>
          <w:rFonts w:ascii="Calibri" w:hAnsi="Calibri"/>
          <w:lang w:val="es-CR"/>
        </w:rPr>
        <w:t xml:space="preserve"> un Centro Colectivo, se </w:t>
      </w:r>
      <w:r>
        <w:rPr>
          <w:rFonts w:ascii="Calibri" w:hAnsi="Calibri"/>
          <w:lang w:val="es-CR"/>
        </w:rPr>
        <w:t xml:space="preserve">pueden </w:t>
      </w:r>
      <w:r w:rsidRPr="004957D6">
        <w:rPr>
          <w:rFonts w:ascii="Calibri" w:hAnsi="Calibri"/>
          <w:lang w:val="es-CR"/>
        </w:rPr>
        <w:t xml:space="preserve"> comenzar los trabajos básicos o más elaborados de adaptación o reparación. Mientras los residentes se adaptan a diferentes formas o maneras de </w:t>
      </w:r>
      <w:r>
        <w:rPr>
          <w:rFonts w:ascii="Calibri" w:hAnsi="Calibri"/>
          <w:lang w:val="es-CR"/>
        </w:rPr>
        <w:t>calentar</w:t>
      </w:r>
      <w:r w:rsidRPr="004957D6">
        <w:rPr>
          <w:rFonts w:ascii="Calibri" w:hAnsi="Calibri"/>
          <w:lang w:val="es-CR"/>
        </w:rPr>
        <w:t xml:space="preserve"> su espacio, se debe prestar especial atención a la seguridad del Centro Colectivo en relación con los posibles riesgos de incendio. </w:t>
      </w:r>
      <w:r>
        <w:rPr>
          <w:rFonts w:ascii="Calibri" w:hAnsi="Calibri"/>
          <w:lang w:val="es-CR"/>
        </w:rPr>
        <w:t>Por otro lado, m</w:t>
      </w:r>
      <w:r w:rsidRPr="004957D6">
        <w:rPr>
          <w:rFonts w:ascii="Calibri" w:hAnsi="Calibri"/>
          <w:lang w:val="es-CR"/>
        </w:rPr>
        <w:t>uchos Centros podrían ser edificios de múltiples pisos y podr</w:t>
      </w:r>
      <w:r>
        <w:rPr>
          <w:rFonts w:ascii="Calibri" w:hAnsi="Calibri"/>
          <w:lang w:val="es-CR"/>
        </w:rPr>
        <w:t>ía</w:t>
      </w:r>
      <w:r w:rsidRPr="004957D6">
        <w:rPr>
          <w:rFonts w:ascii="Calibri" w:hAnsi="Calibri"/>
          <w:lang w:val="es-CR"/>
        </w:rPr>
        <w:t>n no estar adaptados a las necesidades de los residentes. Se deberá prestar especial atención a la construcción de rampas.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Cuidado y mantenimiento continuos </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Proceso de evaluación e intervención </w:t>
      </w:r>
    </w:p>
    <w:p w:rsidR="00D84962" w:rsidRPr="004957D6" w:rsidRDefault="00D84962" w:rsidP="004957D6">
      <w:pPr>
        <w:jc w:val="both"/>
        <w:rPr>
          <w:rFonts w:ascii="Calibri" w:hAnsi="Calibri"/>
          <w:lang w:val="es-CR"/>
        </w:rPr>
      </w:pPr>
      <w:r w:rsidRPr="004957D6">
        <w:rPr>
          <w:rFonts w:ascii="Calibri" w:hAnsi="Calibri"/>
          <w:lang w:val="es-CR"/>
        </w:rPr>
        <w:t xml:space="preserve">Es </w:t>
      </w:r>
      <w:r>
        <w:rPr>
          <w:rFonts w:ascii="Calibri" w:hAnsi="Calibri"/>
          <w:lang w:val="es-CR"/>
        </w:rPr>
        <w:t>esencial</w:t>
      </w:r>
      <w:r w:rsidRPr="004957D6">
        <w:rPr>
          <w:rFonts w:ascii="Calibri" w:hAnsi="Calibri"/>
          <w:lang w:val="es-CR"/>
        </w:rPr>
        <w:t xml:space="preserve"> realizar trabajos de mantenimiento y reparación con regularidad para prevenir </w:t>
      </w:r>
      <w:r>
        <w:rPr>
          <w:rFonts w:ascii="Calibri" w:hAnsi="Calibri"/>
          <w:lang w:val="es-CR"/>
        </w:rPr>
        <w:t>que se deteriore</w:t>
      </w:r>
      <w:r w:rsidRPr="004957D6">
        <w:rPr>
          <w:rFonts w:ascii="Calibri" w:hAnsi="Calibri"/>
          <w:lang w:val="es-CR"/>
        </w:rPr>
        <w:t xml:space="preserve"> la seguridad, la salud o la calidad de vida de los residentes, así como </w:t>
      </w:r>
      <w:r>
        <w:rPr>
          <w:rFonts w:ascii="Calibri" w:hAnsi="Calibri"/>
          <w:lang w:val="es-CR"/>
        </w:rPr>
        <w:t>que se degrade</w:t>
      </w:r>
      <w:r w:rsidRPr="004957D6">
        <w:rPr>
          <w:rFonts w:ascii="Calibri" w:hAnsi="Calibri"/>
          <w:lang w:val="es-CR"/>
        </w:rPr>
        <w:t xml:space="preserve"> la </w:t>
      </w:r>
      <w:r>
        <w:rPr>
          <w:rFonts w:ascii="Calibri" w:hAnsi="Calibri"/>
          <w:lang w:val="es-CR"/>
        </w:rPr>
        <w:t>estructura</w:t>
      </w:r>
      <w:r w:rsidRPr="004957D6">
        <w:rPr>
          <w:rFonts w:ascii="Calibri" w:hAnsi="Calibri"/>
          <w:lang w:val="es-CR"/>
        </w:rPr>
        <w:t xml:space="preserve"> del edificio. El mantenimiento y la reparación del Centro </w:t>
      </w:r>
      <w:r>
        <w:rPr>
          <w:rFonts w:ascii="Calibri" w:hAnsi="Calibri"/>
          <w:lang w:val="es-CR"/>
        </w:rPr>
        <w:t xml:space="preserve"> </w:t>
      </w:r>
      <w:r w:rsidRPr="004957D6">
        <w:rPr>
          <w:rFonts w:ascii="Calibri" w:hAnsi="Calibri"/>
          <w:lang w:val="es-CR"/>
        </w:rPr>
        <w:t xml:space="preserve">Colectivo son responsabilidad primordial del Gestor. No obstante, los residentes del Centro </w:t>
      </w:r>
      <w:r>
        <w:rPr>
          <w:rFonts w:ascii="Calibri" w:hAnsi="Calibri"/>
          <w:lang w:val="es-CR"/>
        </w:rPr>
        <w:t xml:space="preserve">asumen </w:t>
      </w:r>
      <w:r w:rsidRPr="004957D6">
        <w:rPr>
          <w:rFonts w:ascii="Calibri" w:hAnsi="Calibri"/>
          <w:lang w:val="es-CR"/>
        </w:rPr>
        <w:t xml:space="preserve">un rol </w:t>
      </w:r>
      <w:r>
        <w:rPr>
          <w:rFonts w:ascii="Calibri" w:hAnsi="Calibri"/>
          <w:lang w:val="es-CR"/>
        </w:rPr>
        <w:t>crucial</w:t>
      </w:r>
      <w:r w:rsidRPr="004957D6">
        <w:rPr>
          <w:rFonts w:ascii="Calibri" w:hAnsi="Calibri"/>
          <w:lang w:val="es-CR"/>
        </w:rPr>
        <w:t xml:space="preserve"> en la realización de est</w:t>
      </w:r>
      <w:r>
        <w:rPr>
          <w:rFonts w:ascii="Calibri" w:hAnsi="Calibri"/>
          <w:lang w:val="es-CR"/>
        </w:rPr>
        <w:t>a</w:t>
      </w:r>
      <w:r w:rsidRPr="004957D6">
        <w:rPr>
          <w:rFonts w:ascii="Calibri" w:hAnsi="Calibri"/>
          <w:lang w:val="es-CR"/>
        </w:rPr>
        <w:t xml:space="preserve">s </w:t>
      </w:r>
      <w:r>
        <w:rPr>
          <w:rFonts w:ascii="Calibri" w:hAnsi="Calibri"/>
          <w:lang w:val="es-CR"/>
        </w:rPr>
        <w:t>tareas</w:t>
      </w:r>
      <w:r w:rsidRPr="004957D6">
        <w:rPr>
          <w:rFonts w:ascii="Calibri" w:hAnsi="Calibri"/>
          <w:lang w:val="es-CR"/>
        </w:rPr>
        <w:t xml:space="preserve">. </w:t>
      </w:r>
      <w:r>
        <w:rPr>
          <w:rFonts w:ascii="Calibri" w:hAnsi="Calibri"/>
          <w:lang w:val="es-CR"/>
        </w:rPr>
        <w:t>M</w:t>
      </w:r>
      <w:r w:rsidRPr="004957D6">
        <w:rPr>
          <w:rFonts w:ascii="Calibri" w:hAnsi="Calibri"/>
          <w:lang w:val="es-CR"/>
        </w:rPr>
        <w:t>ecanismos de coordinación interna</w:t>
      </w:r>
      <w:r>
        <w:rPr>
          <w:rFonts w:ascii="Calibri" w:hAnsi="Calibri"/>
          <w:lang w:val="es-CR"/>
        </w:rPr>
        <w:t xml:space="preserve"> y</w:t>
      </w:r>
      <w:r w:rsidRPr="004957D6">
        <w:rPr>
          <w:rFonts w:ascii="Calibri" w:hAnsi="Calibri"/>
          <w:lang w:val="es-CR"/>
        </w:rPr>
        <w:t xml:space="preserve"> pequeños incentivos</w:t>
      </w:r>
      <w:r>
        <w:rPr>
          <w:rFonts w:ascii="Calibri" w:hAnsi="Calibri"/>
          <w:lang w:val="es-CR"/>
        </w:rPr>
        <w:t>,</w:t>
      </w:r>
      <w:r w:rsidRPr="004957D6">
        <w:rPr>
          <w:rFonts w:ascii="Calibri" w:hAnsi="Calibri"/>
          <w:lang w:val="es-CR"/>
        </w:rPr>
        <w:t xml:space="preserve"> podrían motivar a </w:t>
      </w:r>
      <w:r>
        <w:rPr>
          <w:rFonts w:ascii="Calibri" w:hAnsi="Calibri"/>
          <w:lang w:val="es-CR"/>
        </w:rPr>
        <w:t xml:space="preserve">los residentes a </w:t>
      </w:r>
      <w:r w:rsidRPr="004957D6">
        <w:rPr>
          <w:rFonts w:ascii="Calibri" w:hAnsi="Calibri"/>
          <w:lang w:val="es-CR"/>
        </w:rPr>
        <w:t>cuid</w:t>
      </w:r>
      <w:r>
        <w:rPr>
          <w:rFonts w:ascii="Calibri" w:hAnsi="Calibri"/>
          <w:lang w:val="es-CR"/>
        </w:rPr>
        <w:t>ar</w:t>
      </w:r>
      <w:r w:rsidRPr="004957D6">
        <w:rPr>
          <w:rFonts w:ascii="Calibri" w:hAnsi="Calibri"/>
          <w:lang w:val="es-CR"/>
        </w:rPr>
        <w:t xml:space="preserve"> mejor el edificio en el que viven.</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Precaución y seguridad durante las reparaciones </w:t>
      </w:r>
    </w:p>
    <w:p w:rsidR="00D84962" w:rsidRPr="004957D6" w:rsidRDefault="00D84962" w:rsidP="004957D6">
      <w:pPr>
        <w:jc w:val="both"/>
        <w:rPr>
          <w:rFonts w:ascii="Calibri" w:hAnsi="Calibri"/>
          <w:lang w:val="es-CR"/>
        </w:rPr>
      </w:pPr>
      <w:r w:rsidRPr="004957D6">
        <w:rPr>
          <w:rFonts w:ascii="Calibri" w:hAnsi="Calibri"/>
          <w:lang w:val="es-CR"/>
        </w:rPr>
        <w:t>La protección y la seguridad de las reparaciones estructurales</w:t>
      </w:r>
      <w:r>
        <w:rPr>
          <w:rFonts w:ascii="Calibri" w:hAnsi="Calibri"/>
          <w:lang w:val="es-CR"/>
        </w:rPr>
        <w:t xml:space="preserve"> debe</w:t>
      </w:r>
      <w:r w:rsidRPr="004957D6">
        <w:rPr>
          <w:rFonts w:ascii="Calibri" w:hAnsi="Calibri"/>
          <w:lang w:val="es-CR"/>
        </w:rPr>
        <w:t xml:space="preserve"> considerarse como la </w:t>
      </w:r>
      <w:r>
        <w:rPr>
          <w:rFonts w:ascii="Calibri" w:hAnsi="Calibri"/>
          <w:lang w:val="es-CR"/>
        </w:rPr>
        <w:t xml:space="preserve">principal </w:t>
      </w:r>
      <w:r w:rsidRPr="004957D6">
        <w:rPr>
          <w:rFonts w:ascii="Calibri" w:hAnsi="Calibri"/>
          <w:lang w:val="es-CR"/>
        </w:rPr>
        <w:t>prioridad</w:t>
      </w:r>
      <w:r>
        <w:rPr>
          <w:rFonts w:ascii="Calibri" w:hAnsi="Calibri"/>
          <w:lang w:val="es-CR"/>
        </w:rPr>
        <w:t>,</w:t>
      </w:r>
      <w:r w:rsidRPr="004957D6">
        <w:rPr>
          <w:rFonts w:ascii="Calibri" w:hAnsi="Calibri"/>
          <w:lang w:val="es-CR"/>
        </w:rPr>
        <w:t xml:space="preserve"> </w:t>
      </w:r>
      <w:r>
        <w:rPr>
          <w:rFonts w:ascii="Calibri" w:hAnsi="Calibri"/>
          <w:lang w:val="es-CR"/>
        </w:rPr>
        <w:t>además</w:t>
      </w:r>
      <w:r w:rsidRPr="004957D6">
        <w:rPr>
          <w:rFonts w:ascii="Calibri" w:hAnsi="Calibri"/>
          <w:lang w:val="es-CR"/>
        </w:rPr>
        <w:t xml:space="preserve"> el Centro </w:t>
      </w:r>
      <w:r>
        <w:rPr>
          <w:rFonts w:ascii="Calibri" w:hAnsi="Calibri"/>
          <w:lang w:val="es-CR"/>
        </w:rPr>
        <w:t xml:space="preserve">Colectivo </w:t>
      </w:r>
      <w:r w:rsidRPr="004957D6">
        <w:rPr>
          <w:rFonts w:ascii="Calibri" w:hAnsi="Calibri"/>
          <w:lang w:val="es-CR"/>
        </w:rPr>
        <w:t xml:space="preserve">no deberá ser utilizado mientras </w:t>
      </w:r>
      <w:r>
        <w:rPr>
          <w:rFonts w:ascii="Calibri" w:hAnsi="Calibri"/>
          <w:lang w:val="es-CR"/>
        </w:rPr>
        <w:t>esté</w:t>
      </w:r>
      <w:r w:rsidRPr="004957D6">
        <w:rPr>
          <w:rFonts w:ascii="Calibri" w:hAnsi="Calibri"/>
          <w:lang w:val="es-CR"/>
        </w:rPr>
        <w:t xml:space="preserve"> reparándose, ya que esto </w:t>
      </w:r>
      <w:r>
        <w:rPr>
          <w:rFonts w:ascii="Calibri" w:hAnsi="Calibri"/>
          <w:lang w:val="es-CR"/>
        </w:rPr>
        <w:t>puede poner</w:t>
      </w:r>
      <w:r w:rsidRPr="004957D6">
        <w:rPr>
          <w:rFonts w:ascii="Calibri" w:hAnsi="Calibri"/>
          <w:lang w:val="es-CR"/>
        </w:rPr>
        <w:t xml:space="preserve"> en riesgo la vida de </w:t>
      </w:r>
      <w:r>
        <w:rPr>
          <w:rFonts w:ascii="Calibri" w:hAnsi="Calibri"/>
          <w:lang w:val="es-CR"/>
        </w:rPr>
        <w:t>sus</w:t>
      </w:r>
      <w:r w:rsidRPr="004957D6">
        <w:rPr>
          <w:rFonts w:ascii="Calibri" w:hAnsi="Calibri"/>
          <w:lang w:val="es-CR"/>
        </w:rPr>
        <w:t xml:space="preserve"> habitantes (ha habido muertes por no cumplir con este requisito adecuadamente).</w:t>
      </w:r>
    </w:p>
    <w:p w:rsidR="00D84962" w:rsidRPr="004957D6" w:rsidRDefault="00D84962" w:rsidP="004957D6">
      <w:pPr>
        <w:jc w:val="both"/>
        <w:rPr>
          <w:rFonts w:ascii="Calibri" w:hAnsi="Calibri"/>
          <w:lang w:val="es-CR"/>
        </w:rPr>
      </w:pPr>
    </w:p>
    <w:p w:rsidR="00D84962" w:rsidRPr="00CB76FA" w:rsidRDefault="00D84962" w:rsidP="004957D6">
      <w:pPr>
        <w:jc w:val="both"/>
        <w:rPr>
          <w:rFonts w:ascii="Calibri" w:hAnsi="Calibri"/>
          <w:b/>
          <w:sz w:val="28"/>
          <w:lang w:val="es-CR"/>
        </w:rPr>
      </w:pPr>
      <w:r w:rsidRPr="00CB76FA">
        <w:rPr>
          <w:rFonts w:ascii="Calibri" w:hAnsi="Calibri"/>
          <w:b/>
          <w:sz w:val="28"/>
          <w:lang w:val="es-CR"/>
        </w:rPr>
        <w:t>12.2  Estándares de los alojamientos</w:t>
      </w:r>
    </w:p>
    <w:p w:rsidR="00D84962" w:rsidRPr="004957D6" w:rsidRDefault="00D84962" w:rsidP="004957D6">
      <w:pPr>
        <w:jc w:val="both"/>
        <w:rPr>
          <w:rFonts w:ascii="Calibri" w:hAnsi="Calibri"/>
          <w:b/>
          <w:lang w:val="es-CR"/>
        </w:rPr>
      </w:pPr>
    </w:p>
    <w:p w:rsidR="00D84962" w:rsidRPr="004957D6" w:rsidRDefault="00D84962" w:rsidP="004957D6">
      <w:pPr>
        <w:jc w:val="both"/>
        <w:rPr>
          <w:rFonts w:ascii="Calibri" w:hAnsi="Calibri"/>
          <w:b/>
          <w:lang w:val="es-CR"/>
        </w:rPr>
      </w:pPr>
      <w:r w:rsidRPr="004957D6">
        <w:rPr>
          <w:rFonts w:ascii="Calibri" w:hAnsi="Calibri"/>
          <w:b/>
          <w:lang w:val="es-CR"/>
        </w:rPr>
        <w:t>Estándares de los alojamientos</w:t>
      </w:r>
    </w:p>
    <w:p w:rsidR="00D84962" w:rsidRPr="004957D6" w:rsidRDefault="00D84962" w:rsidP="00DE7C3E">
      <w:pPr>
        <w:jc w:val="both"/>
        <w:rPr>
          <w:rFonts w:ascii="Calibri" w:hAnsi="Calibri"/>
          <w:lang w:val="es-CR"/>
        </w:rPr>
      </w:pPr>
      <w:r w:rsidRPr="004957D6">
        <w:rPr>
          <w:rFonts w:ascii="Calibri" w:hAnsi="Calibri"/>
          <w:lang w:val="es-CR"/>
        </w:rPr>
        <w:t xml:space="preserve">Un aspecto crucial de las intervenciones </w:t>
      </w:r>
      <w:r>
        <w:rPr>
          <w:rFonts w:ascii="Calibri" w:hAnsi="Calibri"/>
          <w:lang w:val="es-CR"/>
        </w:rPr>
        <w:t>en el</w:t>
      </w:r>
      <w:r w:rsidRPr="004957D6">
        <w:rPr>
          <w:rFonts w:ascii="Calibri" w:hAnsi="Calibri"/>
          <w:lang w:val="es-CR"/>
        </w:rPr>
        <w:t xml:space="preserve"> alojamiento son los estándares </w:t>
      </w:r>
      <w:r>
        <w:rPr>
          <w:rFonts w:ascii="Calibri" w:hAnsi="Calibri"/>
          <w:lang w:val="es-CR"/>
        </w:rPr>
        <w:t>en relación a</w:t>
      </w:r>
      <w:r w:rsidRPr="004957D6">
        <w:rPr>
          <w:rFonts w:ascii="Calibri" w:hAnsi="Calibri"/>
          <w:lang w:val="es-CR"/>
        </w:rPr>
        <w:t xml:space="preserve"> la cantidad de espacio habitable por persona, así como otras características físicas. Actualmente, no existen estándares exhaustivos que se hayan acordado </w:t>
      </w:r>
      <w:r w:rsidRPr="004957D6">
        <w:rPr>
          <w:rFonts w:ascii="Calibri" w:hAnsi="Calibri"/>
          <w:lang w:val="es-CR"/>
        </w:rPr>
        <w:lastRenderedPageBreak/>
        <w:t xml:space="preserve">internacionalmente para los Centros Colectivos. Los estándares para </w:t>
      </w:r>
      <w:r>
        <w:rPr>
          <w:rFonts w:ascii="Calibri" w:hAnsi="Calibri"/>
          <w:lang w:val="es-CR"/>
        </w:rPr>
        <w:t xml:space="preserve">estos </w:t>
      </w:r>
      <w:r w:rsidRPr="004957D6">
        <w:rPr>
          <w:rFonts w:ascii="Calibri" w:hAnsi="Calibri"/>
          <w:lang w:val="es-CR"/>
        </w:rPr>
        <w:t xml:space="preserve">Centros varían significativamente según las normas culturales, la duración del uso de los </w:t>
      </w:r>
      <w:r>
        <w:rPr>
          <w:rFonts w:ascii="Calibri" w:hAnsi="Calibri"/>
          <w:lang w:val="es-CR"/>
        </w:rPr>
        <w:t xml:space="preserve">mismos </w:t>
      </w:r>
      <w:r w:rsidRPr="004957D6">
        <w:rPr>
          <w:rFonts w:ascii="Calibri" w:hAnsi="Calibri"/>
          <w:lang w:val="es-CR"/>
        </w:rPr>
        <w:t>y los estándares nacionales.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Estándares mínimos </w:t>
      </w:r>
    </w:p>
    <w:p w:rsidR="00D84962" w:rsidRDefault="00D84962" w:rsidP="004957D6">
      <w:pPr>
        <w:jc w:val="both"/>
        <w:rPr>
          <w:rFonts w:ascii="Calibri" w:hAnsi="Calibri"/>
          <w:lang w:val="es-CR"/>
        </w:rPr>
      </w:pPr>
      <w:r w:rsidRPr="004957D6">
        <w:rPr>
          <w:rFonts w:ascii="Calibri" w:hAnsi="Calibri"/>
          <w:lang w:val="es-CR"/>
        </w:rPr>
        <w:t xml:space="preserve">Por lo general, en situaciones de crisis inmediata solamente se observan los estándares mínimos internacionales, tales como los establecidos por Esfera y </w:t>
      </w:r>
      <w:r>
        <w:rPr>
          <w:rFonts w:ascii="Calibri" w:hAnsi="Calibri"/>
          <w:lang w:val="es-CR"/>
        </w:rPr>
        <w:t xml:space="preserve">los que </w:t>
      </w:r>
      <w:r w:rsidRPr="004957D6">
        <w:rPr>
          <w:rFonts w:ascii="Calibri" w:hAnsi="Calibri"/>
          <w:lang w:val="es-CR"/>
        </w:rPr>
        <w:t>aparecen en el Manual para Emergencias de ACNUR. Con el pas</w:t>
      </w:r>
      <w:r>
        <w:rPr>
          <w:rFonts w:ascii="Calibri" w:hAnsi="Calibri"/>
          <w:lang w:val="es-CR"/>
        </w:rPr>
        <w:t>o</w:t>
      </w:r>
      <w:r w:rsidRPr="004957D6">
        <w:rPr>
          <w:rFonts w:ascii="Calibri" w:hAnsi="Calibri"/>
          <w:lang w:val="es-CR"/>
        </w:rPr>
        <w:t xml:space="preserve"> del tiempo, los estándares </w:t>
      </w:r>
      <w:r>
        <w:rPr>
          <w:rFonts w:ascii="Calibri" w:hAnsi="Calibri"/>
          <w:lang w:val="es-CR"/>
        </w:rPr>
        <w:t>mejoran</w:t>
      </w:r>
      <w:r w:rsidRPr="004957D6">
        <w:rPr>
          <w:rFonts w:ascii="Calibri" w:hAnsi="Calibri"/>
          <w:lang w:val="es-CR"/>
        </w:rPr>
        <w:t xml:space="preserve"> conforme los residentes del Centro</w:t>
      </w:r>
      <w:r>
        <w:rPr>
          <w:rFonts w:ascii="Calibri" w:hAnsi="Calibri"/>
          <w:lang w:val="es-CR"/>
        </w:rPr>
        <w:t xml:space="preserve"> Colectivo</w:t>
      </w:r>
      <w:r w:rsidRPr="004957D6">
        <w:rPr>
          <w:rFonts w:ascii="Calibri" w:hAnsi="Calibri"/>
          <w:lang w:val="es-CR"/>
        </w:rPr>
        <w:t xml:space="preserve"> intentan crear condiciones de vida más o menos normales. </w:t>
      </w:r>
      <w:r>
        <w:rPr>
          <w:rFonts w:ascii="Calibri" w:hAnsi="Calibri"/>
          <w:lang w:val="es-CR"/>
        </w:rPr>
        <w:t xml:space="preserve">El hecho de cambiar los estándares es una tarea compleja, esto </w:t>
      </w:r>
      <w:r w:rsidRPr="004957D6">
        <w:rPr>
          <w:rFonts w:ascii="Calibri" w:hAnsi="Calibri"/>
          <w:lang w:val="es-CR"/>
        </w:rPr>
        <w:t>suele conducir a estándares dudosos o inconclusos</w:t>
      </w:r>
      <w:r>
        <w:rPr>
          <w:rFonts w:ascii="Calibri" w:hAnsi="Calibri"/>
          <w:lang w:val="es-CR"/>
        </w:rPr>
        <w:t>,</w:t>
      </w:r>
      <w:r w:rsidRPr="004957D6">
        <w:rPr>
          <w:rFonts w:ascii="Calibri" w:hAnsi="Calibri"/>
          <w:lang w:val="es-CR"/>
        </w:rPr>
        <w:t xml:space="preserve"> o a </w:t>
      </w:r>
      <w:r>
        <w:rPr>
          <w:rFonts w:ascii="Calibri" w:hAnsi="Calibri"/>
          <w:lang w:val="es-CR"/>
        </w:rPr>
        <w:t>que algunas de las partes los ignoren de manera intencional.</w:t>
      </w:r>
    </w:p>
    <w:p w:rsidR="00D84962" w:rsidRPr="004957D6" w:rsidRDefault="00D84962" w:rsidP="004957D6">
      <w:pPr>
        <w:jc w:val="both"/>
        <w:rPr>
          <w:rFonts w:ascii="Calibri" w:hAnsi="Calibri"/>
          <w:lang w:val="es-CR"/>
        </w:rPr>
      </w:pPr>
    </w:p>
    <w:tbl>
      <w:tblPr>
        <w:tblW w:w="924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40"/>
      </w:tblGrid>
      <w:tr w:rsidR="00D84962" w:rsidTr="00CB76FA">
        <w:trPr>
          <w:trHeight w:val="2126"/>
        </w:trPr>
        <w:tc>
          <w:tcPr>
            <w:tcW w:w="9240" w:type="dxa"/>
            <w:shd w:val="clear" w:color="auto" w:fill="B8CCE4"/>
          </w:tcPr>
          <w:p w:rsidR="00D84962" w:rsidRPr="00CB76FA" w:rsidRDefault="00D84962" w:rsidP="00CB76FA">
            <w:pPr>
              <w:ind w:left="96"/>
              <w:jc w:val="both"/>
              <w:rPr>
                <w:rFonts w:ascii="Calibri" w:hAnsi="Calibri"/>
                <w:b/>
                <w:i/>
                <w:lang w:val="es-CR"/>
              </w:rPr>
            </w:pPr>
            <w:r w:rsidRPr="00CB76FA">
              <w:rPr>
                <w:rFonts w:ascii="Calibri" w:hAnsi="Calibri"/>
                <w:b/>
                <w:i/>
                <w:lang w:val="es-CR"/>
              </w:rPr>
              <w:t xml:space="preserve">Experiencia en el Terreno </w:t>
            </w:r>
          </w:p>
          <w:p w:rsidR="00D84962" w:rsidRDefault="00D84962" w:rsidP="00CB76FA">
            <w:pPr>
              <w:ind w:left="96"/>
              <w:jc w:val="both"/>
              <w:rPr>
                <w:rFonts w:ascii="Calibri" w:hAnsi="Calibri"/>
                <w:lang w:val="es-CR"/>
              </w:rPr>
            </w:pPr>
            <w:r w:rsidRPr="004957D6">
              <w:rPr>
                <w:rFonts w:ascii="Calibri" w:hAnsi="Calibri"/>
                <w:lang w:val="es-CR"/>
              </w:rPr>
              <w:t xml:space="preserve">En Georgia, las agencias que reparaban los Centros Colectivos se enfrentaron al problema de tener diferentes estándares </w:t>
            </w:r>
            <w:r>
              <w:rPr>
                <w:rFonts w:ascii="Calibri" w:hAnsi="Calibri"/>
                <w:lang w:val="es-CR"/>
              </w:rPr>
              <w:t xml:space="preserve">en cuanto a </w:t>
            </w:r>
            <w:r w:rsidRPr="004957D6">
              <w:rPr>
                <w:rFonts w:ascii="Calibri" w:hAnsi="Calibri"/>
                <w:lang w:val="es-CR"/>
              </w:rPr>
              <w:t xml:space="preserve"> metros cuadrados de espacio habitable por persona.  </w:t>
            </w:r>
          </w:p>
          <w:p w:rsidR="00D84962" w:rsidRDefault="00D84962" w:rsidP="00CB76FA">
            <w:pPr>
              <w:ind w:left="96"/>
              <w:jc w:val="both"/>
              <w:rPr>
                <w:rFonts w:ascii="Calibri" w:hAnsi="Calibri"/>
                <w:lang w:val="es-CR"/>
              </w:rPr>
            </w:pPr>
          </w:p>
          <w:p w:rsidR="00D84962" w:rsidRPr="004957D6" w:rsidRDefault="00D84962" w:rsidP="00CB76FA">
            <w:pPr>
              <w:jc w:val="both"/>
              <w:rPr>
                <w:rFonts w:ascii="Calibri" w:hAnsi="Calibri"/>
                <w:lang w:val="es-CR"/>
              </w:rPr>
            </w:pPr>
            <w:r w:rsidRPr="004957D6">
              <w:rPr>
                <w:rFonts w:ascii="Calibri" w:hAnsi="Calibri"/>
                <w:lang w:val="es-CR"/>
              </w:rPr>
              <w:t>Esfera: 3,5-4,5 m</w:t>
            </w:r>
            <w:r w:rsidRPr="004957D6">
              <w:rPr>
                <w:rFonts w:ascii="Calibri" w:hAnsi="Calibri"/>
                <w:vertAlign w:val="superscript"/>
                <w:lang w:val="es-CR"/>
              </w:rPr>
              <w:t>2</w:t>
            </w:r>
          </w:p>
          <w:p w:rsidR="00D84962" w:rsidRPr="004957D6" w:rsidRDefault="00D84962" w:rsidP="00CB76FA">
            <w:pPr>
              <w:jc w:val="both"/>
              <w:rPr>
                <w:rFonts w:ascii="Calibri" w:hAnsi="Calibri"/>
                <w:lang w:val="es-CR"/>
              </w:rPr>
            </w:pPr>
            <w:r w:rsidRPr="004957D6">
              <w:rPr>
                <w:rFonts w:ascii="Calibri" w:hAnsi="Calibri"/>
                <w:lang w:val="es-CR"/>
              </w:rPr>
              <w:t>ACNUR: 4,5 -5,5 m</w:t>
            </w:r>
            <w:r w:rsidRPr="004957D6">
              <w:rPr>
                <w:rFonts w:ascii="Calibri" w:hAnsi="Calibri"/>
                <w:vertAlign w:val="superscript"/>
                <w:lang w:val="es-CR"/>
              </w:rPr>
              <w:t xml:space="preserve">2 </w:t>
            </w:r>
          </w:p>
          <w:p w:rsidR="00D84962" w:rsidRDefault="00D84962" w:rsidP="00CB76FA">
            <w:pPr>
              <w:jc w:val="both"/>
              <w:rPr>
                <w:rFonts w:ascii="Calibri" w:hAnsi="Calibri"/>
                <w:b/>
                <w:i/>
                <w:lang w:val="es-CR"/>
              </w:rPr>
            </w:pPr>
            <w:r w:rsidRPr="004957D6">
              <w:rPr>
                <w:rFonts w:ascii="Calibri" w:hAnsi="Calibri"/>
                <w:lang w:val="es-CR"/>
              </w:rPr>
              <w:t>Estado: 8-10 m</w:t>
            </w:r>
            <w:r w:rsidRPr="004957D6">
              <w:rPr>
                <w:rFonts w:ascii="Calibri" w:hAnsi="Calibri"/>
                <w:vertAlign w:val="superscript"/>
                <w:lang w:val="es-CR"/>
              </w:rPr>
              <w:t>2</w:t>
            </w:r>
          </w:p>
        </w:tc>
      </w:tr>
    </w:tbl>
    <w:p w:rsidR="00D84962" w:rsidRDefault="00D84962" w:rsidP="004957D6">
      <w:pPr>
        <w:jc w:val="both"/>
        <w:rPr>
          <w:rFonts w:ascii="Calibri" w:hAnsi="Calibri"/>
          <w:lang w:val="es-CR"/>
        </w:rPr>
      </w:pP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Establecimiento y cumplimiento de estándares </w:t>
      </w:r>
    </w:p>
    <w:p w:rsidR="00D84962" w:rsidRPr="004957D6" w:rsidRDefault="00D84962" w:rsidP="004957D6">
      <w:pPr>
        <w:jc w:val="both"/>
        <w:rPr>
          <w:rFonts w:ascii="Calibri" w:hAnsi="Calibri"/>
          <w:lang w:val="es-CR"/>
        </w:rPr>
      </w:pPr>
      <w:r w:rsidRPr="004957D6">
        <w:rPr>
          <w:rFonts w:ascii="Calibri" w:hAnsi="Calibri"/>
          <w:lang w:val="es-CR"/>
        </w:rPr>
        <w:t>Los Administradores y los Coordinadores de Centros Colectivos tienen la responsabilidad primordial de establecer estándares apropiados, y es responsabilidad del Gestor del Centro asegurarse de que</w:t>
      </w:r>
      <w:r>
        <w:rPr>
          <w:rFonts w:ascii="Calibri" w:hAnsi="Calibri"/>
          <w:lang w:val="es-CR"/>
        </w:rPr>
        <w:t xml:space="preserve"> los mismos </w:t>
      </w:r>
      <w:r w:rsidRPr="004957D6">
        <w:rPr>
          <w:rFonts w:ascii="Calibri" w:hAnsi="Calibri"/>
          <w:lang w:val="es-CR"/>
        </w:rPr>
        <w:t xml:space="preserve">se implementen durante el uso del </w:t>
      </w:r>
      <w:r>
        <w:rPr>
          <w:rFonts w:ascii="Calibri" w:hAnsi="Calibri"/>
          <w:lang w:val="es-CR"/>
        </w:rPr>
        <w:t>Centro</w:t>
      </w:r>
      <w:r w:rsidRPr="004957D6">
        <w:rPr>
          <w:rFonts w:ascii="Calibri" w:hAnsi="Calibri"/>
          <w:lang w:val="es-CR"/>
        </w:rPr>
        <w:t xml:space="preserve">. Se debe prestar mucha atención a las necesidades de alojamiento durante períodos prolongados de desplazamiento, así como al impacto que </w:t>
      </w:r>
      <w:r>
        <w:rPr>
          <w:rFonts w:ascii="Calibri" w:hAnsi="Calibri"/>
          <w:lang w:val="es-CR"/>
        </w:rPr>
        <w:t xml:space="preserve">puede tener la aplicación </w:t>
      </w:r>
      <w:r w:rsidRPr="004957D6">
        <w:rPr>
          <w:rFonts w:ascii="Calibri" w:hAnsi="Calibri"/>
          <w:lang w:val="es-CR"/>
        </w:rPr>
        <w:t>incoherente o inconsistente</w:t>
      </w:r>
      <w:r w:rsidRPr="008B0316">
        <w:rPr>
          <w:rFonts w:ascii="Calibri" w:hAnsi="Calibri"/>
          <w:lang w:val="es-CR"/>
        </w:rPr>
        <w:t xml:space="preserve"> </w:t>
      </w:r>
      <w:r>
        <w:rPr>
          <w:rFonts w:ascii="Calibri" w:hAnsi="Calibri"/>
          <w:lang w:val="es-CR"/>
        </w:rPr>
        <w:t xml:space="preserve">de los </w:t>
      </w:r>
      <w:r w:rsidRPr="004957D6">
        <w:rPr>
          <w:rFonts w:ascii="Calibri" w:hAnsi="Calibri"/>
          <w:lang w:val="es-CR"/>
        </w:rPr>
        <w:t>estándare</w:t>
      </w:r>
      <w:r>
        <w:rPr>
          <w:rFonts w:ascii="Calibri" w:hAnsi="Calibri"/>
          <w:lang w:val="es-CR"/>
        </w:rPr>
        <w:t xml:space="preserve">s sobre el </w:t>
      </w:r>
      <w:r w:rsidRPr="004957D6">
        <w:rPr>
          <w:rFonts w:ascii="Calibri" w:hAnsi="Calibri"/>
          <w:lang w:val="es-CR"/>
        </w:rPr>
        <w:t>Gestor de</w:t>
      </w:r>
      <w:r>
        <w:rPr>
          <w:rFonts w:ascii="Calibri" w:hAnsi="Calibri"/>
          <w:lang w:val="es-CR"/>
        </w:rPr>
        <w:t>l</w:t>
      </w:r>
      <w:r w:rsidRPr="004957D6">
        <w:rPr>
          <w:rFonts w:ascii="Calibri" w:hAnsi="Calibri"/>
          <w:lang w:val="es-CR"/>
        </w:rPr>
        <w:t xml:space="preserve"> Centro y </w:t>
      </w:r>
      <w:r>
        <w:rPr>
          <w:rFonts w:ascii="Calibri" w:hAnsi="Calibri"/>
          <w:lang w:val="es-CR"/>
        </w:rPr>
        <w:t>eventualmente sobre los mismos residentes.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Efectos del crecimiento</w:t>
      </w:r>
    </w:p>
    <w:p w:rsidR="00D84962" w:rsidRPr="004957D6" w:rsidRDefault="00D84962" w:rsidP="004957D6">
      <w:pPr>
        <w:jc w:val="both"/>
        <w:rPr>
          <w:rFonts w:ascii="Calibri" w:hAnsi="Calibri"/>
          <w:lang w:val="es-CR"/>
        </w:rPr>
      </w:pPr>
      <w:r w:rsidRPr="004957D6">
        <w:rPr>
          <w:rFonts w:ascii="Calibri" w:hAnsi="Calibri"/>
          <w:lang w:val="es-CR"/>
        </w:rPr>
        <w:t xml:space="preserve">Es recomendable </w:t>
      </w:r>
      <w:r>
        <w:rPr>
          <w:rFonts w:ascii="Calibri" w:hAnsi="Calibri"/>
          <w:lang w:val="es-CR"/>
        </w:rPr>
        <w:t>tomar en consideración</w:t>
      </w:r>
      <w:r w:rsidRPr="004957D6">
        <w:rPr>
          <w:rFonts w:ascii="Calibri" w:hAnsi="Calibri"/>
          <w:lang w:val="es-CR"/>
        </w:rPr>
        <w:t xml:space="preserve"> el crecimiento natural de la población, especialmente si el edificio </w:t>
      </w:r>
      <w:r>
        <w:rPr>
          <w:rFonts w:ascii="Calibri" w:hAnsi="Calibri"/>
          <w:lang w:val="es-CR"/>
        </w:rPr>
        <w:t>usado como</w:t>
      </w:r>
      <w:r w:rsidRPr="004957D6">
        <w:rPr>
          <w:rFonts w:ascii="Calibri" w:hAnsi="Calibri"/>
          <w:lang w:val="es-CR"/>
        </w:rPr>
        <w:t xml:space="preserve"> Centro Colectivo </w:t>
      </w:r>
      <w:r>
        <w:rPr>
          <w:rFonts w:ascii="Calibri" w:hAnsi="Calibri"/>
          <w:lang w:val="es-CR"/>
        </w:rPr>
        <w:t>puede</w:t>
      </w:r>
      <w:r w:rsidRPr="004957D6">
        <w:rPr>
          <w:rFonts w:ascii="Calibri" w:hAnsi="Calibri"/>
          <w:lang w:val="es-CR"/>
        </w:rPr>
        <w:t xml:space="preserve"> finalmente ser utilizado por los residentes como solución duradera al desplazamiento. </w:t>
      </w:r>
      <w:r>
        <w:rPr>
          <w:rFonts w:ascii="Calibri" w:hAnsi="Calibri"/>
          <w:lang w:val="es-CR"/>
        </w:rPr>
        <w:t>En estas situaciones, n</w:t>
      </w:r>
      <w:r w:rsidRPr="004957D6">
        <w:rPr>
          <w:rFonts w:ascii="Calibri" w:hAnsi="Calibri"/>
          <w:lang w:val="es-CR"/>
        </w:rPr>
        <w:t xml:space="preserve">o es recomendable </w:t>
      </w:r>
      <w:r>
        <w:rPr>
          <w:rFonts w:ascii="Calibri" w:hAnsi="Calibri"/>
          <w:lang w:val="es-CR"/>
        </w:rPr>
        <w:t>e</w:t>
      </w:r>
      <w:r w:rsidRPr="004957D6">
        <w:rPr>
          <w:rFonts w:ascii="Calibri" w:hAnsi="Calibri"/>
          <w:lang w:val="es-CR"/>
        </w:rPr>
        <w:t xml:space="preserve">l uso </w:t>
      </w:r>
      <w:r>
        <w:rPr>
          <w:rFonts w:ascii="Calibri" w:hAnsi="Calibri"/>
          <w:lang w:val="es-CR"/>
        </w:rPr>
        <w:t>riguroso</w:t>
      </w:r>
      <w:r w:rsidRPr="004957D6">
        <w:rPr>
          <w:rFonts w:ascii="Calibri" w:hAnsi="Calibri"/>
          <w:lang w:val="es-CR"/>
        </w:rPr>
        <w:t xml:space="preserve"> de estándares mínimos; más bien, </w:t>
      </w:r>
      <w:r>
        <w:rPr>
          <w:rFonts w:ascii="Calibri" w:hAnsi="Calibri"/>
          <w:lang w:val="es-CR"/>
        </w:rPr>
        <w:t>debe</w:t>
      </w:r>
      <w:r w:rsidRPr="004957D6">
        <w:rPr>
          <w:rFonts w:ascii="Calibri" w:hAnsi="Calibri"/>
          <w:lang w:val="es-CR"/>
        </w:rPr>
        <w:t xml:space="preserve"> dejarse espacio para la expansión familiar.</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Cuidado y mantenimiento </w:t>
      </w:r>
    </w:p>
    <w:p w:rsidR="00D84962" w:rsidRPr="004957D6" w:rsidRDefault="00D84962" w:rsidP="004957D6">
      <w:pPr>
        <w:jc w:val="both"/>
        <w:rPr>
          <w:rFonts w:ascii="Calibri" w:hAnsi="Calibri"/>
          <w:lang w:val="es-CR"/>
        </w:rPr>
      </w:pPr>
      <w:r w:rsidRPr="004957D6">
        <w:rPr>
          <w:rFonts w:ascii="Calibri" w:hAnsi="Calibri"/>
          <w:lang w:val="es-CR"/>
        </w:rPr>
        <w:t xml:space="preserve">Los estándares acordados también </w:t>
      </w:r>
      <w:r>
        <w:rPr>
          <w:rFonts w:ascii="Calibri" w:hAnsi="Calibri"/>
          <w:lang w:val="es-CR"/>
        </w:rPr>
        <w:t xml:space="preserve">deben </w:t>
      </w:r>
      <w:r w:rsidRPr="004957D6">
        <w:rPr>
          <w:rFonts w:ascii="Calibri" w:hAnsi="Calibri"/>
          <w:lang w:val="es-CR"/>
        </w:rPr>
        <w:t xml:space="preserve">considerar </w:t>
      </w:r>
      <w:r>
        <w:rPr>
          <w:rFonts w:ascii="Calibri" w:hAnsi="Calibri"/>
          <w:lang w:val="es-CR"/>
        </w:rPr>
        <w:t xml:space="preserve">actividades de </w:t>
      </w:r>
      <w:r w:rsidRPr="004957D6">
        <w:rPr>
          <w:rFonts w:ascii="Calibri" w:hAnsi="Calibri"/>
          <w:lang w:val="es-CR"/>
        </w:rPr>
        <w:t xml:space="preserve">cuidado y mantenimiento. </w:t>
      </w:r>
      <w:r>
        <w:rPr>
          <w:rFonts w:ascii="Calibri" w:hAnsi="Calibri"/>
          <w:lang w:val="es-CR"/>
        </w:rPr>
        <w:t>Éstos no</w:t>
      </w:r>
      <w:r w:rsidRPr="004957D6">
        <w:rPr>
          <w:rFonts w:ascii="Calibri" w:hAnsi="Calibri"/>
          <w:lang w:val="es-CR"/>
        </w:rPr>
        <w:t xml:space="preserve"> </w:t>
      </w:r>
      <w:r>
        <w:rPr>
          <w:rFonts w:ascii="Calibri" w:hAnsi="Calibri"/>
          <w:lang w:val="es-CR"/>
        </w:rPr>
        <w:t xml:space="preserve">deben sólo </w:t>
      </w:r>
      <w:r w:rsidRPr="004957D6">
        <w:rPr>
          <w:rFonts w:ascii="Calibri" w:hAnsi="Calibri"/>
          <w:lang w:val="es-CR"/>
        </w:rPr>
        <w:t>abordar</w:t>
      </w:r>
      <w:r w:rsidDel="00662944">
        <w:rPr>
          <w:rFonts w:ascii="Calibri" w:hAnsi="Calibri"/>
          <w:lang w:val="es-CR"/>
        </w:rPr>
        <w:t xml:space="preserve"> </w:t>
      </w:r>
      <w:r>
        <w:rPr>
          <w:rFonts w:ascii="Calibri" w:hAnsi="Calibri"/>
          <w:lang w:val="es-CR"/>
        </w:rPr>
        <w:t>el tema del</w:t>
      </w:r>
      <w:r w:rsidRPr="004957D6">
        <w:rPr>
          <w:rFonts w:ascii="Calibri" w:hAnsi="Calibri"/>
          <w:lang w:val="es-CR"/>
        </w:rPr>
        <w:t xml:space="preserve"> espacio habitable por persona o familia, sino que también debe</w:t>
      </w:r>
      <w:r>
        <w:rPr>
          <w:rFonts w:ascii="Calibri" w:hAnsi="Calibri"/>
          <w:lang w:val="es-CR"/>
        </w:rPr>
        <w:t>n</w:t>
      </w:r>
      <w:r w:rsidRPr="004957D6">
        <w:rPr>
          <w:rFonts w:ascii="Calibri" w:hAnsi="Calibri"/>
          <w:lang w:val="es-CR"/>
        </w:rPr>
        <w:t xml:space="preserve"> </w:t>
      </w:r>
      <w:r>
        <w:rPr>
          <w:rFonts w:ascii="Calibri" w:hAnsi="Calibri"/>
          <w:lang w:val="es-CR"/>
        </w:rPr>
        <w:t xml:space="preserve">proporcionar orientación </w:t>
      </w:r>
      <w:r w:rsidRPr="004957D6">
        <w:rPr>
          <w:rFonts w:ascii="Calibri" w:hAnsi="Calibri"/>
          <w:lang w:val="es-CR"/>
        </w:rPr>
        <w:t>en otros asuntos</w:t>
      </w:r>
      <w:r w:rsidRPr="0070525B">
        <w:rPr>
          <w:rFonts w:ascii="Calibri" w:hAnsi="Calibri"/>
          <w:lang w:val="es-CR"/>
        </w:rPr>
        <w:t xml:space="preserve"> </w:t>
      </w:r>
      <w:r w:rsidRPr="004957D6">
        <w:rPr>
          <w:rFonts w:ascii="Calibri" w:hAnsi="Calibri"/>
          <w:lang w:val="es-CR"/>
        </w:rPr>
        <w:t xml:space="preserve">varios tales como privacidad, dignidad, seguridad, prácticas sociales y la provisión y mantenimiento de </w:t>
      </w:r>
      <w:r w:rsidRPr="004957D6">
        <w:rPr>
          <w:rFonts w:ascii="Calibri" w:hAnsi="Calibri"/>
          <w:lang w:val="es-CR"/>
        </w:rPr>
        <w:lastRenderedPageBreak/>
        <w:t xml:space="preserve">recursos compartidos, incluyendo </w:t>
      </w:r>
      <w:r>
        <w:rPr>
          <w:rFonts w:ascii="Calibri" w:hAnsi="Calibri"/>
          <w:lang w:val="es-CR"/>
        </w:rPr>
        <w:t xml:space="preserve">las </w:t>
      </w:r>
      <w:r w:rsidRPr="004957D6">
        <w:rPr>
          <w:rFonts w:ascii="Calibri" w:hAnsi="Calibri"/>
          <w:lang w:val="es-CR"/>
        </w:rPr>
        <w:t xml:space="preserve">instalaciones para el suministro de agua y </w:t>
      </w:r>
      <w:r>
        <w:rPr>
          <w:rFonts w:ascii="Calibri" w:hAnsi="Calibri"/>
          <w:lang w:val="es-CR"/>
        </w:rPr>
        <w:t xml:space="preserve">el </w:t>
      </w:r>
      <w:r w:rsidRPr="004957D6">
        <w:rPr>
          <w:rFonts w:ascii="Calibri" w:hAnsi="Calibri"/>
          <w:lang w:val="es-CR"/>
        </w:rPr>
        <w:t xml:space="preserve">sistema sanitario, </w:t>
      </w:r>
      <w:r>
        <w:rPr>
          <w:rFonts w:ascii="Calibri" w:hAnsi="Calibri"/>
          <w:lang w:val="es-CR"/>
        </w:rPr>
        <w:t xml:space="preserve">la </w:t>
      </w:r>
      <w:r w:rsidRPr="004957D6">
        <w:rPr>
          <w:rFonts w:ascii="Calibri" w:hAnsi="Calibri"/>
          <w:lang w:val="es-CR"/>
        </w:rPr>
        <w:t xml:space="preserve">cocina, </w:t>
      </w:r>
      <w:r>
        <w:rPr>
          <w:rFonts w:ascii="Calibri" w:hAnsi="Calibri"/>
          <w:lang w:val="es-CR"/>
        </w:rPr>
        <w:t xml:space="preserve">la </w:t>
      </w:r>
      <w:r w:rsidRPr="004957D6">
        <w:rPr>
          <w:rFonts w:ascii="Calibri" w:hAnsi="Calibri"/>
          <w:lang w:val="es-CR"/>
        </w:rPr>
        <w:t>distribución de alimentos, etc. Los residentes de los Centros Colectivos debe</w:t>
      </w:r>
      <w:r>
        <w:rPr>
          <w:rFonts w:ascii="Calibri" w:hAnsi="Calibri"/>
          <w:lang w:val="es-CR"/>
        </w:rPr>
        <w:t>n</w:t>
      </w:r>
      <w:r w:rsidRPr="004957D6">
        <w:rPr>
          <w:rFonts w:ascii="Calibri" w:hAnsi="Calibri"/>
          <w:lang w:val="es-CR"/>
        </w:rPr>
        <w:t xml:space="preserve"> incluirse en la toma de decisiones </w:t>
      </w:r>
      <w:r>
        <w:rPr>
          <w:rFonts w:ascii="Calibri" w:hAnsi="Calibri"/>
          <w:lang w:val="es-CR"/>
        </w:rPr>
        <w:t xml:space="preserve">sobre </w:t>
      </w:r>
      <w:r w:rsidRPr="004957D6">
        <w:rPr>
          <w:rFonts w:ascii="Calibri" w:hAnsi="Calibri"/>
          <w:lang w:val="es-CR"/>
        </w:rPr>
        <w:t>estos asuntos.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Aplicación de estándares </w:t>
      </w:r>
    </w:p>
    <w:p w:rsidR="00D84962" w:rsidRPr="004957D6" w:rsidRDefault="00D84962" w:rsidP="004957D6">
      <w:pPr>
        <w:jc w:val="both"/>
        <w:rPr>
          <w:rFonts w:ascii="Calibri" w:hAnsi="Calibri"/>
          <w:lang w:val="es-CR"/>
        </w:rPr>
      </w:pPr>
      <w:r w:rsidRPr="004957D6">
        <w:rPr>
          <w:rFonts w:ascii="Calibri" w:hAnsi="Calibri"/>
          <w:lang w:val="es-CR"/>
        </w:rPr>
        <w:t>Las decisiones sobre cómo aplicar estándares en caso</w:t>
      </w:r>
      <w:r>
        <w:rPr>
          <w:rFonts w:ascii="Calibri" w:hAnsi="Calibri"/>
          <w:lang w:val="es-CR"/>
        </w:rPr>
        <w:t>s</w:t>
      </w:r>
      <w:r w:rsidRPr="004957D6">
        <w:rPr>
          <w:rFonts w:ascii="Calibri" w:hAnsi="Calibri"/>
          <w:lang w:val="es-CR"/>
        </w:rPr>
        <w:t xml:space="preserve"> particular</w:t>
      </w:r>
      <w:r>
        <w:rPr>
          <w:rFonts w:ascii="Calibri" w:hAnsi="Calibri"/>
          <w:lang w:val="es-CR"/>
        </w:rPr>
        <w:t>es</w:t>
      </w:r>
      <w:r w:rsidRPr="004957D6">
        <w:rPr>
          <w:rFonts w:ascii="Calibri" w:hAnsi="Calibri"/>
          <w:lang w:val="es-CR"/>
        </w:rPr>
        <w:t xml:space="preserve"> son complejas, pero deberán </w:t>
      </w:r>
      <w:r>
        <w:rPr>
          <w:rFonts w:ascii="Calibri" w:hAnsi="Calibri"/>
          <w:lang w:val="es-CR"/>
        </w:rPr>
        <w:t xml:space="preserve">ser </w:t>
      </w:r>
      <w:r w:rsidRPr="004957D6">
        <w:rPr>
          <w:rFonts w:ascii="Calibri" w:hAnsi="Calibri"/>
          <w:lang w:val="es-CR"/>
        </w:rPr>
        <w:t>acorda</w:t>
      </w:r>
      <w:r>
        <w:rPr>
          <w:rFonts w:ascii="Calibri" w:hAnsi="Calibri"/>
          <w:lang w:val="es-CR"/>
        </w:rPr>
        <w:t>das</w:t>
      </w:r>
      <w:r w:rsidRPr="004957D6">
        <w:rPr>
          <w:rFonts w:ascii="Calibri" w:hAnsi="Calibri"/>
          <w:lang w:val="es-CR"/>
        </w:rPr>
        <w:t xml:space="preserve"> y cumpli</w:t>
      </w:r>
      <w:r>
        <w:rPr>
          <w:rFonts w:ascii="Calibri" w:hAnsi="Calibri"/>
          <w:lang w:val="es-CR"/>
        </w:rPr>
        <w:t>das</w:t>
      </w:r>
      <w:r w:rsidRPr="004957D6">
        <w:rPr>
          <w:rFonts w:ascii="Calibri" w:hAnsi="Calibri"/>
          <w:lang w:val="es-CR"/>
        </w:rPr>
        <w:t xml:space="preserve"> </w:t>
      </w:r>
      <w:r>
        <w:rPr>
          <w:rFonts w:ascii="Calibri" w:hAnsi="Calibri"/>
          <w:lang w:val="es-CR"/>
        </w:rPr>
        <w:t xml:space="preserve">por </w:t>
      </w:r>
      <w:r w:rsidRPr="004957D6">
        <w:rPr>
          <w:rFonts w:ascii="Calibri" w:hAnsi="Calibri"/>
          <w:lang w:val="es-CR"/>
        </w:rPr>
        <w:t xml:space="preserve">las partes interesadas </w:t>
      </w:r>
      <w:r>
        <w:rPr>
          <w:rFonts w:ascii="Calibri" w:hAnsi="Calibri"/>
          <w:lang w:val="es-CR"/>
        </w:rPr>
        <w:t xml:space="preserve">siempre que se realicen </w:t>
      </w:r>
      <w:r w:rsidRPr="004957D6">
        <w:rPr>
          <w:rFonts w:ascii="Calibri" w:hAnsi="Calibri"/>
          <w:lang w:val="es-CR"/>
        </w:rPr>
        <w:t>reparaciones en los Centros Colectivos.</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i/>
          <w:lang w:val="es-CR"/>
        </w:rPr>
      </w:pPr>
      <w:r w:rsidRPr="004957D6">
        <w:rPr>
          <w:rFonts w:ascii="Calibri" w:hAnsi="Calibri"/>
          <w:b/>
          <w:i/>
          <w:lang w:val="es-CR"/>
        </w:rPr>
        <w:t xml:space="preserve">Especificaciones estructurales </w:t>
      </w:r>
      <w:r>
        <w:rPr>
          <w:rFonts w:ascii="Calibri" w:hAnsi="Calibri"/>
          <w:b/>
          <w:i/>
          <w:lang w:val="es-CR"/>
        </w:rPr>
        <w:t xml:space="preserve">que se deben definir </w:t>
      </w:r>
      <w:r w:rsidRPr="004957D6">
        <w:rPr>
          <w:rFonts w:ascii="Calibri" w:hAnsi="Calibri"/>
          <w:b/>
          <w:i/>
          <w:lang w:val="es-CR"/>
        </w:rPr>
        <w:t>para las reparaciones de Centros Colectivos a largo plazo</w:t>
      </w:r>
    </w:p>
    <w:p w:rsidR="00D84962" w:rsidRPr="004957D6" w:rsidRDefault="00D84962" w:rsidP="004957D6">
      <w:pPr>
        <w:jc w:val="both"/>
        <w:rPr>
          <w:rFonts w:ascii="Calibri" w:hAnsi="Calibri"/>
          <w:lang w:val="es-C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7"/>
        <w:gridCol w:w="4527"/>
      </w:tblGrid>
      <w:tr w:rsidR="00D84962" w:rsidRPr="00E95523" w:rsidTr="001B50D9">
        <w:tc>
          <w:tcPr>
            <w:tcW w:w="4527" w:type="dxa"/>
          </w:tcPr>
          <w:p w:rsidR="00D84962" w:rsidRPr="001B50D9" w:rsidRDefault="00D84962" w:rsidP="001B50D9">
            <w:pPr>
              <w:jc w:val="both"/>
              <w:rPr>
                <w:rFonts w:ascii="Calibri" w:hAnsi="Calibri"/>
                <w:b/>
                <w:i/>
                <w:lang w:val="es-CR"/>
              </w:rPr>
            </w:pPr>
            <w:proofErr w:type="spellStart"/>
            <w:r w:rsidRPr="001B50D9">
              <w:rPr>
                <w:rFonts w:ascii="Calibri" w:hAnsi="Calibri"/>
                <w:b/>
                <w:i/>
                <w:sz w:val="22"/>
                <w:szCs w:val="22"/>
                <w:lang w:val="en-US"/>
              </w:rPr>
              <w:t>Elemento</w:t>
            </w:r>
            <w:proofErr w:type="spellEnd"/>
            <w:r w:rsidRPr="001B50D9">
              <w:rPr>
                <w:rFonts w:ascii="Calibri" w:hAnsi="Calibri"/>
                <w:b/>
                <w:i/>
                <w:sz w:val="22"/>
                <w:szCs w:val="22"/>
                <w:lang w:val="en-US"/>
              </w:rPr>
              <w:t xml:space="preserve"> </w:t>
            </w:r>
            <w:proofErr w:type="spellStart"/>
            <w:r w:rsidRPr="001B50D9">
              <w:rPr>
                <w:rFonts w:ascii="Calibri" w:hAnsi="Calibri"/>
                <w:b/>
                <w:i/>
                <w:sz w:val="22"/>
                <w:szCs w:val="22"/>
                <w:lang w:val="en-US"/>
              </w:rPr>
              <w:t>Estructural</w:t>
            </w:r>
            <w:proofErr w:type="spellEnd"/>
            <w:r w:rsidRPr="001B50D9">
              <w:rPr>
                <w:rFonts w:ascii="Calibri" w:hAnsi="Calibri"/>
                <w:b/>
                <w:i/>
                <w:sz w:val="22"/>
                <w:szCs w:val="22"/>
                <w:lang w:val="en-US"/>
              </w:rPr>
              <w:t xml:space="preserve">  </w:t>
            </w:r>
          </w:p>
        </w:tc>
        <w:tc>
          <w:tcPr>
            <w:tcW w:w="4527" w:type="dxa"/>
          </w:tcPr>
          <w:p w:rsidR="00D84962" w:rsidRPr="001B50D9" w:rsidRDefault="00D84962" w:rsidP="001B50D9">
            <w:pPr>
              <w:jc w:val="both"/>
              <w:rPr>
                <w:rFonts w:ascii="Calibri" w:hAnsi="Calibri"/>
                <w:b/>
                <w:i/>
                <w:lang w:val="es-CR"/>
              </w:rPr>
            </w:pPr>
            <w:proofErr w:type="spellStart"/>
            <w:r w:rsidRPr="001B50D9">
              <w:rPr>
                <w:rFonts w:ascii="Calibri" w:hAnsi="Calibri"/>
                <w:b/>
                <w:i/>
                <w:sz w:val="22"/>
                <w:szCs w:val="22"/>
                <w:lang w:val="en-US"/>
              </w:rPr>
              <w:t>Tipo</w:t>
            </w:r>
            <w:proofErr w:type="spellEnd"/>
            <w:r w:rsidRPr="001B50D9">
              <w:rPr>
                <w:rFonts w:ascii="Calibri" w:hAnsi="Calibri"/>
                <w:b/>
                <w:i/>
                <w:sz w:val="22"/>
                <w:szCs w:val="22"/>
                <w:lang w:val="en-US"/>
              </w:rPr>
              <w:t xml:space="preserve"> de </w:t>
            </w:r>
            <w:proofErr w:type="spellStart"/>
            <w:r w:rsidRPr="001B50D9">
              <w:rPr>
                <w:rFonts w:ascii="Calibri" w:hAnsi="Calibri"/>
                <w:b/>
                <w:i/>
                <w:sz w:val="22"/>
                <w:szCs w:val="22"/>
                <w:lang w:val="en-US"/>
              </w:rPr>
              <w:t>Especificación</w:t>
            </w:r>
            <w:proofErr w:type="spellEnd"/>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Techo</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Techo con vertientes o techo plano con drenaje apropiado</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PA"/>
              </w:rPr>
            </w:pPr>
            <w:r w:rsidRPr="001B50D9">
              <w:rPr>
                <w:rFonts w:ascii="Calibri" w:hAnsi="Calibri"/>
                <w:sz w:val="22"/>
                <w:szCs w:val="22"/>
                <w:lang w:val="es-PA"/>
              </w:rPr>
              <w:t xml:space="preserve">Material protector </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Duración mínima garantizada de la solución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Paredes</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Material utilizado para paredes que soportan carga y para paredes  que no la soportan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Grosor de las paredes que no son de apoyo</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PA"/>
              </w:rPr>
            </w:pPr>
            <w:r w:rsidRPr="001B50D9">
              <w:rPr>
                <w:rFonts w:ascii="Calibri" w:hAnsi="Calibri"/>
                <w:sz w:val="22"/>
                <w:szCs w:val="22"/>
                <w:lang w:val="es-PA"/>
              </w:rPr>
              <w:t>Enyesado—sí o no</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PA"/>
              </w:rPr>
            </w:pPr>
            <w:r w:rsidRPr="001B50D9">
              <w:rPr>
                <w:rFonts w:ascii="Calibri" w:hAnsi="Calibri"/>
                <w:sz w:val="22"/>
                <w:szCs w:val="22"/>
                <w:lang w:val="es-PA"/>
              </w:rPr>
              <w:t xml:space="preserve">Pintura—sí o no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Suelo</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Material a ser usado en habitaciones diferentes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Ventanas</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Dimensiones mínimas (cristal simple o doble)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rPr>
            </w:pPr>
            <w:r w:rsidRPr="001B50D9">
              <w:rPr>
                <w:rFonts w:ascii="Calibri" w:hAnsi="Calibri"/>
                <w:sz w:val="22"/>
                <w:szCs w:val="22"/>
              </w:rPr>
              <w:t>Material utilizado</w:t>
            </w:r>
          </w:p>
          <w:p w:rsidR="00D84962" w:rsidRPr="001B50D9" w:rsidRDefault="00D84962" w:rsidP="001B50D9">
            <w:pPr>
              <w:jc w:val="both"/>
              <w:rPr>
                <w:rFonts w:ascii="Calibri" w:hAnsi="Calibri"/>
              </w:rPr>
            </w:pPr>
          </w:p>
          <w:p w:rsidR="00D84962" w:rsidRPr="001B50D9" w:rsidRDefault="00D84962" w:rsidP="001B50D9">
            <w:pPr>
              <w:jc w:val="both"/>
              <w:rPr>
                <w:rFonts w:ascii="Calibri" w:hAnsi="Calibri"/>
              </w:rPr>
            </w:pPr>
            <w:r w:rsidRPr="001B50D9">
              <w:rPr>
                <w:rFonts w:ascii="Calibri" w:hAnsi="Calibri"/>
                <w:sz w:val="22"/>
                <w:szCs w:val="22"/>
              </w:rPr>
              <w:t xml:space="preserve">Tipo de ventana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 xml:space="preserve">Puertas </w:t>
            </w:r>
          </w:p>
        </w:tc>
        <w:tc>
          <w:tcPr>
            <w:tcW w:w="4527" w:type="dxa"/>
          </w:tcPr>
          <w:p w:rsidR="00D84962" w:rsidRPr="001B50D9" w:rsidRDefault="00D84962" w:rsidP="001B50D9">
            <w:pPr>
              <w:jc w:val="both"/>
              <w:rPr>
                <w:rFonts w:ascii="Calibri" w:hAnsi="Calibri"/>
                <w:lang w:val="es-PA"/>
              </w:rPr>
            </w:pPr>
            <w:r w:rsidRPr="001B50D9">
              <w:rPr>
                <w:rFonts w:ascii="Calibri" w:hAnsi="Calibri"/>
                <w:sz w:val="22"/>
                <w:szCs w:val="22"/>
                <w:lang w:val="es-PA"/>
              </w:rPr>
              <w:t>Material a utilizar</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PA"/>
              </w:rPr>
            </w:pPr>
            <w:r w:rsidRPr="001B50D9">
              <w:rPr>
                <w:rFonts w:ascii="Calibri" w:hAnsi="Calibri"/>
                <w:sz w:val="22"/>
                <w:szCs w:val="22"/>
                <w:lang w:val="es-PA"/>
              </w:rPr>
              <w:t>Con cerradura—sí o no</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Dimensiones mínimas (por ejemplo, para personas con necesidades específicas)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Agua y alcantarillado</w:t>
            </w:r>
          </w:p>
        </w:tc>
        <w:tc>
          <w:tcPr>
            <w:tcW w:w="4527" w:type="dxa"/>
          </w:tcPr>
          <w:p w:rsidR="00D84962" w:rsidRPr="001B50D9" w:rsidRDefault="00D84962" w:rsidP="001B50D9">
            <w:pPr>
              <w:jc w:val="both"/>
              <w:rPr>
                <w:rFonts w:ascii="Calibri" w:hAnsi="Calibri"/>
                <w:lang w:val="es-PA"/>
              </w:rPr>
            </w:pPr>
            <w:r w:rsidRPr="001B50D9">
              <w:rPr>
                <w:rFonts w:ascii="Calibri" w:hAnsi="Calibri"/>
                <w:sz w:val="22"/>
                <w:szCs w:val="22"/>
                <w:lang w:val="es-PA"/>
              </w:rPr>
              <w:t xml:space="preserve">Consumo de agua por día </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Ubicación y tipo de fuente de agua (identificación del pozo de agua, donde aplique)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Capacidad de almacenamiento de agua </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Suministro de agua dentro y fuera del Centro Colectivo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Material a utilizarse</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Fregadero por unidad</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Dimensiones del tanque séptico u otras soluciones (donde aplique)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Distancia entre el tanque séptico y el Centro Colectivo y/o fuente de agua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lastRenderedPageBreak/>
              <w:t>Sistema eléctrico</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Kilovatios hora utilizados por individuo</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Medidores eléctricos y fusibles por unidad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Bombillas y enchufes por habitación</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Calefacción</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Tipo de calentador (madera, gas, electricidad, panel solar)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Ubicación del material de calefacción y cantidad por unidad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Solución de chimenea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Cuarto de baño</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Baños y retretes por familia/unidad/persona</w:t>
            </w:r>
          </w:p>
          <w:p w:rsidR="00D84962" w:rsidRPr="001B50D9" w:rsidRDefault="00D84962" w:rsidP="001B50D9">
            <w:pPr>
              <w:jc w:val="both"/>
              <w:rPr>
                <w:rFonts w:ascii="Calibri" w:hAnsi="Calibri"/>
                <w:lang w:val="es-PA"/>
              </w:rPr>
            </w:pPr>
            <w:r w:rsidRPr="001B50D9">
              <w:rPr>
                <w:rFonts w:ascii="Calibri" w:hAnsi="Calibri"/>
                <w:sz w:val="22"/>
                <w:szCs w:val="22"/>
                <w:lang w:val="es-PA"/>
              </w:rPr>
              <w:t>Distancia a los baños</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Forma de calentamiento del agua (y dimensiones de caldera) </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Cantidad y calidad de las instalaciones (lavabo, ducha, retrete) por familia/unidad/persona</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Azulejos en la paredes—sí o no</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Seguridad</w:t>
            </w:r>
          </w:p>
        </w:tc>
        <w:tc>
          <w:tcPr>
            <w:tcW w:w="4527" w:type="dxa"/>
          </w:tcPr>
          <w:p w:rsidR="00D84962" w:rsidRPr="001B50D9" w:rsidRDefault="00D84962" w:rsidP="001B50D9">
            <w:pPr>
              <w:jc w:val="both"/>
              <w:rPr>
                <w:rFonts w:ascii="Calibri" w:hAnsi="Calibri"/>
                <w:lang w:val="es-PA"/>
              </w:rPr>
            </w:pPr>
            <w:r w:rsidRPr="001B50D9">
              <w:rPr>
                <w:rFonts w:ascii="Calibri" w:hAnsi="Calibri"/>
                <w:sz w:val="22"/>
                <w:szCs w:val="22"/>
                <w:lang w:val="es-PA"/>
              </w:rPr>
              <w:t>Extintores por unidad</w:t>
            </w:r>
          </w:p>
          <w:p w:rsidR="00D84962" w:rsidRPr="001B50D9" w:rsidRDefault="00D84962" w:rsidP="001B50D9">
            <w:pPr>
              <w:jc w:val="both"/>
              <w:rPr>
                <w:rFonts w:ascii="Calibri" w:hAnsi="Calibri"/>
                <w:lang w:val="es-PA"/>
              </w:rPr>
            </w:pPr>
          </w:p>
          <w:p w:rsidR="00D84962" w:rsidRPr="001B50D9" w:rsidRDefault="00D84962" w:rsidP="001B50D9">
            <w:pPr>
              <w:jc w:val="both"/>
              <w:rPr>
                <w:rFonts w:ascii="Calibri" w:hAnsi="Calibri"/>
                <w:lang w:val="es-CR"/>
              </w:rPr>
            </w:pPr>
            <w:r w:rsidRPr="001B50D9">
              <w:rPr>
                <w:rFonts w:ascii="Calibri" w:hAnsi="Calibri"/>
                <w:sz w:val="22"/>
                <w:szCs w:val="22"/>
                <w:lang w:val="es-CR"/>
              </w:rPr>
              <w:t>Salidas de emergencia y vías de escape</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Mecanismos de detección de fuego y alarmas instaladas</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 xml:space="preserve">Puertas de salida de emergencia </w:t>
            </w:r>
          </w:p>
        </w:tc>
      </w:tr>
      <w:tr w:rsidR="00D84962" w:rsidRPr="004957D6" w:rsidTr="001B50D9">
        <w:tc>
          <w:tcPr>
            <w:tcW w:w="4527" w:type="dxa"/>
          </w:tcPr>
          <w:p w:rsidR="00D84962" w:rsidRPr="001B50D9" w:rsidRDefault="00D84962" w:rsidP="001B50D9">
            <w:pPr>
              <w:jc w:val="both"/>
              <w:rPr>
                <w:rFonts w:ascii="Calibri" w:hAnsi="Calibri"/>
                <w:b/>
                <w:lang w:val="es-CR"/>
              </w:rPr>
            </w:pPr>
            <w:r w:rsidRPr="001B50D9">
              <w:rPr>
                <w:rFonts w:ascii="Calibri" w:hAnsi="Calibri"/>
                <w:b/>
                <w:sz w:val="22"/>
                <w:szCs w:val="22"/>
                <w:lang w:val="es-CR"/>
              </w:rPr>
              <w:t>Dormitorios (en donde aplique)</w:t>
            </w:r>
          </w:p>
        </w:tc>
        <w:tc>
          <w:tcPr>
            <w:tcW w:w="4527" w:type="dxa"/>
          </w:tcPr>
          <w:p w:rsidR="00D84962" w:rsidRPr="001B50D9" w:rsidRDefault="00D84962" w:rsidP="001B50D9">
            <w:pPr>
              <w:jc w:val="both"/>
              <w:rPr>
                <w:rFonts w:ascii="Calibri" w:hAnsi="Calibri"/>
                <w:lang w:val="es-CR"/>
              </w:rPr>
            </w:pPr>
            <w:r w:rsidRPr="001B50D9">
              <w:rPr>
                <w:rFonts w:ascii="Calibri" w:hAnsi="Calibri"/>
                <w:sz w:val="22"/>
                <w:szCs w:val="22"/>
                <w:lang w:val="es-CR"/>
              </w:rPr>
              <w:t>Dimensiones</w:t>
            </w:r>
          </w:p>
          <w:p w:rsidR="00D84962" w:rsidRPr="001B50D9" w:rsidRDefault="00D84962" w:rsidP="001B50D9">
            <w:pPr>
              <w:jc w:val="both"/>
              <w:rPr>
                <w:rFonts w:ascii="Calibri" w:hAnsi="Calibri"/>
                <w:lang w:val="es-CR"/>
              </w:rPr>
            </w:pPr>
          </w:p>
          <w:p w:rsidR="00D84962" w:rsidRPr="001B50D9" w:rsidRDefault="00D84962" w:rsidP="001B50D9">
            <w:pPr>
              <w:jc w:val="both"/>
              <w:rPr>
                <w:rFonts w:ascii="Calibri" w:hAnsi="Calibri"/>
                <w:lang w:val="es-CR"/>
              </w:rPr>
            </w:pPr>
            <w:r w:rsidRPr="001B50D9">
              <w:rPr>
                <w:rFonts w:ascii="Calibri" w:hAnsi="Calibri"/>
                <w:sz w:val="22"/>
                <w:szCs w:val="22"/>
                <w:lang w:val="es-CR"/>
              </w:rPr>
              <w:t>Tipo de partición</w:t>
            </w:r>
          </w:p>
        </w:tc>
      </w:tr>
    </w:tbl>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 xml:space="preserve">Importancia del mantenimiento y la reparación </w:t>
      </w:r>
    </w:p>
    <w:p w:rsidR="00D84962" w:rsidRPr="004957D6" w:rsidRDefault="00D84962" w:rsidP="004957D6">
      <w:pPr>
        <w:jc w:val="both"/>
        <w:rPr>
          <w:rFonts w:ascii="Calibri" w:hAnsi="Calibri"/>
          <w:lang w:val="es-CR"/>
        </w:rPr>
      </w:pPr>
      <w:r>
        <w:rPr>
          <w:rFonts w:ascii="Calibri" w:hAnsi="Calibri"/>
          <w:lang w:val="es-CR"/>
        </w:rPr>
        <w:t xml:space="preserve">La falta de </w:t>
      </w:r>
      <w:r w:rsidRPr="004957D6">
        <w:rPr>
          <w:rFonts w:ascii="Calibri" w:hAnsi="Calibri"/>
          <w:lang w:val="es-CR"/>
        </w:rPr>
        <w:t xml:space="preserve">mantenimiento </w:t>
      </w:r>
      <w:r>
        <w:rPr>
          <w:rFonts w:ascii="Calibri" w:hAnsi="Calibri"/>
          <w:lang w:val="es-CR"/>
        </w:rPr>
        <w:t xml:space="preserve">y </w:t>
      </w:r>
      <w:r w:rsidRPr="004957D6">
        <w:rPr>
          <w:rFonts w:ascii="Calibri" w:hAnsi="Calibri"/>
          <w:lang w:val="es-CR"/>
        </w:rPr>
        <w:t>reparaciones regular</w:t>
      </w:r>
      <w:r>
        <w:rPr>
          <w:rFonts w:ascii="Calibri" w:hAnsi="Calibri"/>
          <w:lang w:val="es-CR"/>
        </w:rPr>
        <w:t>es</w:t>
      </w:r>
      <w:r w:rsidRPr="004957D6">
        <w:rPr>
          <w:rFonts w:ascii="Calibri" w:hAnsi="Calibri"/>
          <w:lang w:val="es-CR"/>
        </w:rPr>
        <w:t xml:space="preserve"> conduce a </w:t>
      </w:r>
      <w:r>
        <w:rPr>
          <w:rFonts w:ascii="Calibri" w:hAnsi="Calibri"/>
          <w:lang w:val="es-CR"/>
        </w:rPr>
        <w:t>un</w:t>
      </w:r>
      <w:r w:rsidRPr="004957D6">
        <w:rPr>
          <w:rFonts w:ascii="Calibri" w:hAnsi="Calibri"/>
          <w:lang w:val="es-CR"/>
        </w:rPr>
        <w:t xml:space="preserve"> </w:t>
      </w:r>
      <w:r>
        <w:rPr>
          <w:rFonts w:ascii="Calibri" w:hAnsi="Calibri"/>
          <w:lang w:val="es-CR"/>
        </w:rPr>
        <w:t>deterioro</w:t>
      </w:r>
      <w:r w:rsidRPr="004957D6">
        <w:rPr>
          <w:rFonts w:ascii="Calibri" w:hAnsi="Calibri"/>
          <w:lang w:val="es-CR"/>
        </w:rPr>
        <w:t xml:space="preserve"> de las condiciones de vida y al incremento continuo </w:t>
      </w:r>
      <w:r>
        <w:rPr>
          <w:rFonts w:ascii="Calibri" w:hAnsi="Calibri"/>
          <w:lang w:val="es-CR"/>
        </w:rPr>
        <w:t>de los</w:t>
      </w:r>
      <w:r w:rsidRPr="004957D6">
        <w:rPr>
          <w:rFonts w:ascii="Calibri" w:hAnsi="Calibri"/>
          <w:lang w:val="es-CR"/>
        </w:rPr>
        <w:t xml:space="preserve"> daño</w:t>
      </w:r>
      <w:r>
        <w:rPr>
          <w:rFonts w:ascii="Calibri" w:hAnsi="Calibri"/>
          <w:lang w:val="es-CR"/>
        </w:rPr>
        <w:t>s</w:t>
      </w:r>
      <w:r w:rsidRPr="004957D6">
        <w:rPr>
          <w:rFonts w:ascii="Calibri" w:hAnsi="Calibri"/>
          <w:lang w:val="es-CR"/>
        </w:rPr>
        <w:t xml:space="preserve"> </w:t>
      </w:r>
      <w:r>
        <w:rPr>
          <w:rFonts w:ascii="Calibri" w:hAnsi="Calibri"/>
          <w:lang w:val="es-CR"/>
        </w:rPr>
        <w:t>en</w:t>
      </w:r>
      <w:r w:rsidRPr="004957D6">
        <w:rPr>
          <w:rFonts w:ascii="Calibri" w:hAnsi="Calibri"/>
          <w:lang w:val="es-CR"/>
        </w:rPr>
        <w:t xml:space="preserve"> la edificación, e incluso </w:t>
      </w:r>
      <w:r>
        <w:rPr>
          <w:rFonts w:ascii="Calibri" w:hAnsi="Calibri"/>
          <w:lang w:val="es-CR"/>
        </w:rPr>
        <w:t>a la estructura</w:t>
      </w:r>
      <w:r w:rsidRPr="004957D6">
        <w:rPr>
          <w:rFonts w:ascii="Calibri" w:hAnsi="Calibri"/>
          <w:lang w:val="es-CR"/>
        </w:rPr>
        <w:t>; por lo tanto, es indispensable realizar trabajos de mantenimiento y de reparación con regularidad.</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b/>
          <w:lang w:val="es-CR"/>
        </w:rPr>
      </w:pPr>
      <w:r w:rsidRPr="004957D6">
        <w:rPr>
          <w:rFonts w:ascii="Calibri" w:hAnsi="Calibri"/>
          <w:b/>
          <w:lang w:val="es-CR"/>
        </w:rPr>
        <w:t>Responsabilidad del mantenimiento y la reparación</w:t>
      </w:r>
    </w:p>
    <w:p w:rsidR="00D84962" w:rsidRDefault="00D84962" w:rsidP="004957D6">
      <w:pPr>
        <w:jc w:val="both"/>
        <w:rPr>
          <w:rFonts w:ascii="Calibri" w:hAnsi="Calibri"/>
          <w:lang w:val="es-CR"/>
        </w:rPr>
      </w:pPr>
      <w:r w:rsidRPr="004957D6">
        <w:rPr>
          <w:rFonts w:ascii="Calibri" w:hAnsi="Calibri"/>
          <w:lang w:val="es-CR"/>
        </w:rPr>
        <w:t xml:space="preserve">El mantenimiento y las reparaciones en un Centro Colectivo son responsabilidad primordial del Gestor del </w:t>
      </w:r>
      <w:r>
        <w:rPr>
          <w:rFonts w:ascii="Calibri" w:hAnsi="Calibri"/>
          <w:lang w:val="es-CR"/>
        </w:rPr>
        <w:t>mismo</w:t>
      </w:r>
      <w:r w:rsidRPr="004957D6">
        <w:rPr>
          <w:rFonts w:ascii="Calibri" w:hAnsi="Calibri"/>
          <w:lang w:val="es-CR"/>
        </w:rPr>
        <w:t xml:space="preserve">. Sin embargo, los residentes </w:t>
      </w:r>
      <w:r>
        <w:rPr>
          <w:rFonts w:ascii="Calibri" w:hAnsi="Calibri"/>
          <w:lang w:val="es-CR"/>
        </w:rPr>
        <w:t>del</w:t>
      </w:r>
      <w:r w:rsidRPr="004957D6">
        <w:rPr>
          <w:rFonts w:ascii="Calibri" w:hAnsi="Calibri"/>
          <w:lang w:val="es-CR"/>
        </w:rPr>
        <w:t xml:space="preserve"> Centro Colectivo </w:t>
      </w:r>
      <w:r>
        <w:rPr>
          <w:rFonts w:ascii="Calibri" w:hAnsi="Calibri"/>
          <w:lang w:val="es-CR"/>
        </w:rPr>
        <w:t xml:space="preserve">asumen </w:t>
      </w:r>
      <w:r w:rsidRPr="004957D6">
        <w:rPr>
          <w:rFonts w:ascii="Calibri" w:hAnsi="Calibri"/>
          <w:lang w:val="es-CR"/>
        </w:rPr>
        <w:t xml:space="preserve"> un rol </w:t>
      </w:r>
      <w:r>
        <w:rPr>
          <w:rFonts w:ascii="Calibri" w:hAnsi="Calibri"/>
          <w:lang w:val="es-CR"/>
        </w:rPr>
        <w:t>crucial</w:t>
      </w:r>
      <w:r w:rsidRPr="004957D6">
        <w:rPr>
          <w:rFonts w:ascii="Calibri" w:hAnsi="Calibri"/>
          <w:lang w:val="es-CR"/>
        </w:rPr>
        <w:t xml:space="preserve"> en la realización de </w:t>
      </w:r>
      <w:r>
        <w:rPr>
          <w:rFonts w:ascii="Calibri" w:hAnsi="Calibri"/>
          <w:lang w:val="es-CR"/>
        </w:rPr>
        <w:t>estas tareas</w:t>
      </w:r>
      <w:r w:rsidRPr="004957D6">
        <w:rPr>
          <w:rFonts w:ascii="Calibri" w:hAnsi="Calibri"/>
          <w:lang w:val="es-CR"/>
        </w:rPr>
        <w:t>.</w:t>
      </w:r>
    </w:p>
    <w:p w:rsidR="00D84962" w:rsidRPr="004957D6" w:rsidRDefault="00D84962" w:rsidP="004957D6">
      <w:pPr>
        <w:jc w:val="both"/>
        <w:rPr>
          <w:rFonts w:ascii="Calibri" w:hAnsi="Calibri"/>
          <w:lang w:val="es-CR"/>
        </w:rPr>
      </w:pPr>
    </w:p>
    <w:p w:rsidR="00D84962" w:rsidRPr="004957D6" w:rsidRDefault="00D84962" w:rsidP="004957D6">
      <w:pPr>
        <w:jc w:val="both"/>
        <w:rPr>
          <w:rFonts w:ascii="Calibri" w:hAnsi="Calibri"/>
          <w:lang w:val="es-CR"/>
        </w:rPr>
      </w:pPr>
      <w:r>
        <w:rPr>
          <w:rFonts w:ascii="Calibri" w:hAnsi="Calibri"/>
          <w:lang w:val="es-CR"/>
        </w:rPr>
        <w:t>M</w:t>
      </w:r>
      <w:r w:rsidRPr="004957D6">
        <w:rPr>
          <w:rFonts w:ascii="Calibri" w:hAnsi="Calibri"/>
          <w:lang w:val="es-CR"/>
        </w:rPr>
        <w:t xml:space="preserve">ecanismos de coordinación interna </w:t>
      </w:r>
      <w:r>
        <w:rPr>
          <w:rFonts w:ascii="Calibri" w:hAnsi="Calibri"/>
          <w:lang w:val="es-CR"/>
        </w:rPr>
        <w:t>y</w:t>
      </w:r>
      <w:r w:rsidRPr="004957D6">
        <w:rPr>
          <w:rFonts w:ascii="Calibri" w:hAnsi="Calibri"/>
          <w:lang w:val="es-CR"/>
        </w:rPr>
        <w:t xml:space="preserve"> pequeños incentivos</w:t>
      </w:r>
      <w:r>
        <w:rPr>
          <w:rFonts w:ascii="Calibri" w:hAnsi="Calibri"/>
          <w:lang w:val="es-CR"/>
        </w:rPr>
        <w:t>,</w:t>
      </w:r>
      <w:r w:rsidRPr="004957D6">
        <w:rPr>
          <w:rFonts w:ascii="Calibri" w:hAnsi="Calibri"/>
          <w:lang w:val="es-CR"/>
        </w:rPr>
        <w:t xml:space="preserve"> </w:t>
      </w:r>
      <w:r>
        <w:rPr>
          <w:rFonts w:ascii="Calibri" w:hAnsi="Calibri"/>
          <w:lang w:val="es-CR"/>
        </w:rPr>
        <w:t>pueden motivar</w:t>
      </w:r>
      <w:r w:rsidRPr="004957D6">
        <w:rPr>
          <w:rFonts w:ascii="Calibri" w:hAnsi="Calibri"/>
          <w:lang w:val="es-CR"/>
        </w:rPr>
        <w:t xml:space="preserve"> a los residentes de Centros Colectivos a cuidar más el edificio en el que viven.  Particularmente en los Centros </w:t>
      </w:r>
      <w:r>
        <w:rPr>
          <w:rFonts w:ascii="Calibri" w:hAnsi="Calibri"/>
          <w:lang w:val="es-CR"/>
        </w:rPr>
        <w:t>de</w:t>
      </w:r>
      <w:r w:rsidRPr="004957D6">
        <w:rPr>
          <w:rFonts w:ascii="Calibri" w:hAnsi="Calibri"/>
          <w:lang w:val="es-CR"/>
        </w:rPr>
        <w:t xml:space="preserve"> largo plazo, se deberán </w:t>
      </w:r>
      <w:r>
        <w:rPr>
          <w:rFonts w:ascii="Calibri" w:hAnsi="Calibri"/>
          <w:lang w:val="es-CR"/>
        </w:rPr>
        <w:t>formar</w:t>
      </w:r>
      <w:r w:rsidRPr="004957D6">
        <w:rPr>
          <w:rFonts w:ascii="Calibri" w:hAnsi="Calibri"/>
          <w:lang w:val="es-CR"/>
        </w:rPr>
        <w:t xml:space="preserve"> grupos de autoayuda para dar mantenimiento </w:t>
      </w:r>
      <w:r>
        <w:rPr>
          <w:rFonts w:ascii="Calibri" w:hAnsi="Calibri"/>
          <w:lang w:val="es-CR"/>
        </w:rPr>
        <w:t>a la infraestructura</w:t>
      </w:r>
      <w:r w:rsidRPr="004957D6">
        <w:rPr>
          <w:rFonts w:ascii="Calibri" w:hAnsi="Calibri"/>
          <w:lang w:val="es-CR"/>
        </w:rPr>
        <w:t>.</w:t>
      </w:r>
    </w:p>
    <w:p w:rsidR="00D84962" w:rsidRPr="004957D6" w:rsidRDefault="00D84962" w:rsidP="004957D6">
      <w:pPr>
        <w:jc w:val="both"/>
        <w:rPr>
          <w:rFonts w:ascii="Calibri" w:hAnsi="Calibri"/>
          <w:lang w:val="es-CR"/>
        </w:rPr>
      </w:pPr>
    </w:p>
    <w:tbl>
      <w:tblPr>
        <w:tblW w:w="91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14"/>
      </w:tblGrid>
      <w:tr w:rsidR="00D84962" w:rsidTr="00E95523">
        <w:trPr>
          <w:trHeight w:val="1095"/>
        </w:trPr>
        <w:tc>
          <w:tcPr>
            <w:tcW w:w="9114" w:type="dxa"/>
            <w:shd w:val="clear" w:color="auto" w:fill="B8CCE4"/>
          </w:tcPr>
          <w:p w:rsidR="00D84962" w:rsidRPr="00E95523" w:rsidRDefault="00D84962" w:rsidP="00E95523">
            <w:pPr>
              <w:ind w:left="201"/>
              <w:jc w:val="both"/>
              <w:rPr>
                <w:rFonts w:ascii="Calibri" w:hAnsi="Calibri"/>
                <w:b/>
                <w:i/>
                <w:lang w:val="es-CR"/>
              </w:rPr>
            </w:pPr>
            <w:r w:rsidRPr="00E95523">
              <w:rPr>
                <w:rFonts w:ascii="Calibri" w:hAnsi="Calibri"/>
                <w:b/>
                <w:i/>
                <w:lang w:val="es-CR"/>
              </w:rPr>
              <w:t xml:space="preserve">Experiencia en el terreno </w:t>
            </w:r>
          </w:p>
          <w:p w:rsidR="00D84962" w:rsidRPr="004957D6" w:rsidRDefault="00D84962" w:rsidP="00E95523">
            <w:pPr>
              <w:ind w:left="201"/>
              <w:jc w:val="both"/>
              <w:rPr>
                <w:rFonts w:ascii="Calibri" w:hAnsi="Calibri"/>
                <w:lang w:val="es-CR"/>
              </w:rPr>
            </w:pPr>
            <w:r w:rsidRPr="004957D6">
              <w:rPr>
                <w:rFonts w:ascii="Calibri" w:hAnsi="Calibri"/>
                <w:lang w:val="es-CR"/>
              </w:rPr>
              <w:t xml:space="preserve">En Armenia, </w:t>
            </w:r>
            <w:r>
              <w:rPr>
                <w:rFonts w:ascii="Calibri" w:hAnsi="Calibri"/>
                <w:lang w:val="es-CR"/>
              </w:rPr>
              <w:t xml:space="preserve">se </w:t>
            </w:r>
            <w:r w:rsidRPr="004957D6">
              <w:rPr>
                <w:rFonts w:ascii="Calibri" w:hAnsi="Calibri"/>
                <w:lang w:val="es-CR"/>
              </w:rPr>
              <w:t xml:space="preserve">suministraron herramientas y formación a los residentes de Centros Colectivos para realizar pequeños trabajos de reparación. </w:t>
            </w:r>
          </w:p>
          <w:p w:rsidR="00D84962" w:rsidRDefault="00D84962" w:rsidP="00E95523">
            <w:pPr>
              <w:ind w:left="201"/>
              <w:jc w:val="both"/>
              <w:rPr>
                <w:rFonts w:ascii="Calibri" w:hAnsi="Calibri"/>
                <w:b/>
                <w:i/>
                <w:lang w:val="es-CR"/>
              </w:rPr>
            </w:pPr>
          </w:p>
        </w:tc>
      </w:tr>
    </w:tbl>
    <w:p w:rsidR="00D84962" w:rsidRDefault="00D84962" w:rsidP="004957D6">
      <w:pPr>
        <w:jc w:val="both"/>
        <w:rPr>
          <w:rFonts w:ascii="Calibri" w:hAnsi="Calibri"/>
          <w:b/>
          <w:lang w:val="es-CR"/>
        </w:rPr>
      </w:pPr>
    </w:p>
    <w:p w:rsidR="00D84962" w:rsidRPr="004957D6" w:rsidRDefault="00D84962" w:rsidP="004957D6">
      <w:pPr>
        <w:jc w:val="both"/>
        <w:rPr>
          <w:rFonts w:ascii="Calibri" w:hAnsi="Calibri"/>
          <w:lang w:val="es-CR"/>
        </w:rPr>
      </w:pPr>
    </w:p>
    <w:p w:rsidR="00D84962" w:rsidRDefault="00D84962" w:rsidP="004957D6">
      <w:pPr>
        <w:jc w:val="both"/>
        <w:rPr>
          <w:rFonts w:ascii="Calibri" w:hAnsi="Calibri"/>
          <w:b/>
          <w:lang w:val="es-CR"/>
        </w:rPr>
      </w:pPr>
      <w:r w:rsidRPr="00E95523">
        <w:rPr>
          <w:rFonts w:ascii="Calibri" w:hAnsi="Calibri"/>
          <w:b/>
          <w:lang w:val="es-CR"/>
        </w:rPr>
        <w:t xml:space="preserve">Lecturas adicionales </w:t>
      </w:r>
    </w:p>
    <w:p w:rsidR="00D84962" w:rsidRPr="00E95523" w:rsidRDefault="00D84962" w:rsidP="004957D6">
      <w:pPr>
        <w:jc w:val="both"/>
        <w:rPr>
          <w:rFonts w:ascii="Calibri" w:hAnsi="Calibri"/>
          <w:b/>
          <w:lang w:val="es-CR"/>
        </w:rPr>
      </w:pPr>
    </w:p>
    <w:p w:rsidR="00D84962" w:rsidRPr="00093A1F" w:rsidRDefault="00D84962" w:rsidP="004957D6">
      <w:pPr>
        <w:jc w:val="both"/>
        <w:rPr>
          <w:rFonts w:ascii="Calibri" w:hAnsi="Calibri"/>
        </w:rPr>
      </w:pPr>
      <w:r w:rsidRPr="00072F2D">
        <w:rPr>
          <w:rFonts w:ascii="Calibri" w:hAnsi="Calibri"/>
        </w:rPr>
        <w:t xml:space="preserve">UNDRO, 1982. </w:t>
      </w:r>
      <w:proofErr w:type="spellStart"/>
      <w:r w:rsidRPr="00072F2D">
        <w:rPr>
          <w:rFonts w:ascii="Calibri" w:hAnsi="Calibri"/>
        </w:rPr>
        <w:t>Shelter</w:t>
      </w:r>
      <w:proofErr w:type="spellEnd"/>
      <w:r w:rsidRPr="00072F2D">
        <w:rPr>
          <w:rFonts w:ascii="Calibri" w:hAnsi="Calibri"/>
        </w:rPr>
        <w:t xml:space="preserve"> </w:t>
      </w:r>
      <w:proofErr w:type="spellStart"/>
      <w:r w:rsidRPr="00072F2D">
        <w:rPr>
          <w:rFonts w:ascii="Calibri" w:hAnsi="Calibri"/>
        </w:rPr>
        <w:t>after</w:t>
      </w:r>
      <w:proofErr w:type="spellEnd"/>
      <w:r w:rsidRPr="00072F2D">
        <w:rPr>
          <w:rFonts w:ascii="Calibri" w:hAnsi="Calibri"/>
        </w:rPr>
        <w:t xml:space="preserve"> </w:t>
      </w:r>
      <w:proofErr w:type="spellStart"/>
      <w:r w:rsidRPr="00072F2D">
        <w:rPr>
          <w:rFonts w:ascii="Calibri" w:hAnsi="Calibri"/>
        </w:rPr>
        <w:t>disaster</w:t>
      </w:r>
      <w:proofErr w:type="spellEnd"/>
      <w:r w:rsidRPr="00072F2D">
        <w:rPr>
          <w:rFonts w:ascii="Calibri" w:hAnsi="Calibri"/>
        </w:rPr>
        <w:t xml:space="preserve">. </w:t>
      </w:r>
    </w:p>
    <w:p w:rsidR="00D84962" w:rsidRPr="00093A1F" w:rsidRDefault="00D84962" w:rsidP="004957D6">
      <w:pPr>
        <w:jc w:val="both"/>
        <w:rPr>
          <w:rFonts w:ascii="Calibri" w:hAnsi="Calibri"/>
        </w:rPr>
      </w:pPr>
    </w:p>
    <w:p w:rsidR="00D84962" w:rsidRPr="00093A1F" w:rsidRDefault="00D84962" w:rsidP="00E95523">
      <w:pPr>
        <w:jc w:val="both"/>
        <w:rPr>
          <w:rFonts w:ascii="Calibri" w:hAnsi="Calibri"/>
        </w:rPr>
      </w:pPr>
      <w:r w:rsidRPr="00E95523">
        <w:rPr>
          <w:rFonts w:ascii="Calibri" w:hAnsi="Calibri"/>
          <w:lang w:val="es-PA"/>
        </w:rPr>
        <w:t>IASC, 2004 (Está siendo revisada). Esfera. Carta Humanitaria y Normas Mínimas de</w:t>
      </w:r>
      <w:r>
        <w:rPr>
          <w:rFonts w:ascii="Calibri" w:hAnsi="Calibri"/>
          <w:lang w:val="es-PA"/>
        </w:rPr>
        <w:t xml:space="preserve"> Respuesta en Casos de Desastre; Capítulo 4: Normas  Mínimas en Materia de Refugios, Asentamientos y Artículos No Alimentarios. </w:t>
      </w:r>
    </w:p>
    <w:p w:rsidR="00D84962" w:rsidRPr="00093A1F" w:rsidRDefault="00D84962" w:rsidP="004957D6">
      <w:pPr>
        <w:jc w:val="both"/>
        <w:rPr>
          <w:rFonts w:ascii="Calibri" w:hAnsi="Calibri"/>
        </w:rPr>
      </w:pPr>
    </w:p>
    <w:p w:rsidR="00D84962" w:rsidRPr="00E95523" w:rsidRDefault="00D84962" w:rsidP="004957D6">
      <w:pPr>
        <w:jc w:val="both"/>
        <w:rPr>
          <w:rFonts w:ascii="Calibri" w:hAnsi="Calibri"/>
          <w:lang w:val="es-PA"/>
        </w:rPr>
      </w:pPr>
      <w:r w:rsidRPr="00E95523">
        <w:rPr>
          <w:rFonts w:ascii="Calibri" w:hAnsi="Calibri"/>
          <w:lang w:val="es-PA"/>
        </w:rPr>
        <w:t xml:space="preserve">UNOCHA, 2008. Asentamientos de Transición y Reconstrucción luego de un desastre natural. </w:t>
      </w:r>
    </w:p>
    <w:p w:rsidR="00D84962" w:rsidRPr="00E95523" w:rsidRDefault="00D84962" w:rsidP="004957D6">
      <w:pPr>
        <w:jc w:val="both"/>
        <w:rPr>
          <w:rFonts w:ascii="Calibri" w:hAnsi="Calibri"/>
          <w:lang w:val="es-PA"/>
        </w:rPr>
      </w:pPr>
    </w:p>
    <w:p w:rsidR="00D84962" w:rsidRPr="004957D6" w:rsidRDefault="00D84962" w:rsidP="004957D6">
      <w:pPr>
        <w:jc w:val="both"/>
        <w:rPr>
          <w:rFonts w:ascii="Calibri" w:hAnsi="Calibri"/>
          <w:lang w:val="es-CR"/>
        </w:rPr>
      </w:pPr>
      <w:r w:rsidRPr="004957D6">
        <w:rPr>
          <w:rFonts w:ascii="Calibri" w:hAnsi="Calibri"/>
          <w:lang w:val="es-CR"/>
        </w:rPr>
        <w:t>Disponible: http://www.sheltercentre.org/library/Transitional+settlement+and+reconstruction+after+natural+disasters</w:t>
      </w:r>
    </w:p>
    <w:p w:rsidR="00D84962" w:rsidRPr="004957D6" w:rsidRDefault="00D84962" w:rsidP="004957D6">
      <w:pPr>
        <w:jc w:val="both"/>
        <w:rPr>
          <w:rFonts w:ascii="Calibri" w:hAnsi="Calibri"/>
          <w:lang w:val="es-CR"/>
        </w:rPr>
      </w:pPr>
    </w:p>
    <w:p w:rsidR="00D84962" w:rsidRPr="00D84962" w:rsidRDefault="00805504" w:rsidP="004957D6">
      <w:pPr>
        <w:jc w:val="both"/>
        <w:rPr>
          <w:rFonts w:ascii="Calibri" w:hAnsi="Calibri"/>
          <w:lang w:val="es-PA"/>
        </w:rPr>
      </w:pPr>
      <w:r w:rsidRPr="00805504">
        <w:rPr>
          <w:rFonts w:ascii="Calibri" w:hAnsi="Calibri"/>
          <w:lang w:val="es-PA"/>
        </w:rPr>
        <w:t xml:space="preserve">NRC, 2008. </w:t>
      </w:r>
      <w:proofErr w:type="spellStart"/>
      <w:r w:rsidRPr="00805504">
        <w:rPr>
          <w:rFonts w:ascii="Calibri" w:hAnsi="Calibri"/>
          <w:lang w:val="es-PA"/>
        </w:rPr>
        <w:t>The</w:t>
      </w:r>
      <w:proofErr w:type="spellEnd"/>
      <w:r w:rsidRPr="00805504">
        <w:rPr>
          <w:rFonts w:ascii="Calibri" w:hAnsi="Calibri"/>
          <w:lang w:val="es-PA"/>
        </w:rPr>
        <w:t xml:space="preserve"> Camp Management </w:t>
      </w:r>
      <w:proofErr w:type="spellStart"/>
      <w:r w:rsidRPr="00805504">
        <w:rPr>
          <w:rFonts w:ascii="Calibri" w:hAnsi="Calibri"/>
          <w:lang w:val="es-PA"/>
        </w:rPr>
        <w:t>Toolkit</w:t>
      </w:r>
      <w:proofErr w:type="spellEnd"/>
      <w:r w:rsidRPr="00805504">
        <w:rPr>
          <w:rFonts w:ascii="Calibri" w:hAnsi="Calibri"/>
          <w:lang w:val="es-PA"/>
        </w:rPr>
        <w:t xml:space="preserve">; Capítulo 15: Alojamiento. </w:t>
      </w:r>
    </w:p>
    <w:p w:rsidR="00D84962" w:rsidRPr="00D84962" w:rsidRDefault="00D84962" w:rsidP="004957D6">
      <w:pPr>
        <w:jc w:val="both"/>
        <w:rPr>
          <w:rFonts w:ascii="Calibri" w:hAnsi="Calibri"/>
          <w:lang w:val="es-PA"/>
        </w:rPr>
      </w:pPr>
    </w:p>
    <w:p w:rsidR="00D84962" w:rsidRPr="004957D6" w:rsidRDefault="00D84962" w:rsidP="004957D6">
      <w:pPr>
        <w:jc w:val="both"/>
        <w:rPr>
          <w:rFonts w:ascii="Calibri" w:hAnsi="Calibri"/>
          <w:lang w:val="es-CR"/>
        </w:rPr>
      </w:pPr>
      <w:r w:rsidRPr="004957D6">
        <w:rPr>
          <w:rFonts w:ascii="Calibri" w:hAnsi="Calibri"/>
          <w:lang w:val="es-CR"/>
        </w:rPr>
        <w:t>Disponible: http://www.nrc.no/arch/_img/9293575.pdf</w:t>
      </w:r>
    </w:p>
    <w:p w:rsidR="00D84962" w:rsidRPr="004957D6" w:rsidRDefault="00D84962" w:rsidP="004957D6">
      <w:pPr>
        <w:jc w:val="both"/>
        <w:rPr>
          <w:rFonts w:ascii="Calibri" w:hAnsi="Calibri"/>
          <w:lang w:val="es-CR"/>
        </w:rPr>
      </w:pPr>
    </w:p>
    <w:p w:rsidR="00D84962" w:rsidRPr="00436A45" w:rsidRDefault="00D84962" w:rsidP="004957D6">
      <w:pPr>
        <w:jc w:val="both"/>
        <w:rPr>
          <w:rFonts w:ascii="Calibri" w:hAnsi="Calibri"/>
          <w:lang w:val="es-PA"/>
        </w:rPr>
      </w:pPr>
      <w:r w:rsidRPr="00E95523">
        <w:rPr>
          <w:rFonts w:ascii="Calibri" w:hAnsi="Calibri"/>
          <w:lang w:val="es-PA"/>
        </w:rPr>
        <w:lastRenderedPageBreak/>
        <w:t xml:space="preserve">IASC Grupo Sectorial sobre Alojamiento de Emergencia, 2009. </w:t>
      </w:r>
      <w:r>
        <w:rPr>
          <w:rFonts w:ascii="Calibri" w:hAnsi="Calibri"/>
          <w:lang w:val="es-PA"/>
        </w:rPr>
        <w:t>Selección de artículos no alimentarios</w:t>
      </w:r>
      <w:r w:rsidRPr="00E95523">
        <w:rPr>
          <w:rFonts w:ascii="Calibri" w:hAnsi="Calibri"/>
          <w:lang w:val="es-PA"/>
        </w:rPr>
        <w:t xml:space="preserve"> para el Alojamiento</w:t>
      </w:r>
      <w:r w:rsidRPr="00436A45">
        <w:rPr>
          <w:rFonts w:ascii="Calibri" w:hAnsi="Calibri"/>
          <w:lang w:val="es-PA"/>
        </w:rPr>
        <w:t>.</w:t>
      </w:r>
    </w:p>
    <w:p w:rsidR="00D84962" w:rsidRPr="00436A45" w:rsidRDefault="00D84962" w:rsidP="004957D6">
      <w:pPr>
        <w:jc w:val="both"/>
        <w:rPr>
          <w:rFonts w:ascii="Calibri" w:hAnsi="Calibri"/>
          <w:lang w:val="es-PA"/>
        </w:rPr>
      </w:pPr>
    </w:p>
    <w:p w:rsidR="00D84962" w:rsidRPr="00D30B96" w:rsidRDefault="00D84962" w:rsidP="004957D6">
      <w:pPr>
        <w:jc w:val="both"/>
        <w:rPr>
          <w:rFonts w:ascii="Calibri" w:hAnsi="Calibri"/>
          <w:lang w:val="es-PA"/>
        </w:rPr>
      </w:pPr>
      <w:r w:rsidRPr="00D30B96">
        <w:rPr>
          <w:rFonts w:ascii="Calibri" w:hAnsi="Calibri"/>
          <w:lang w:val="es-PA"/>
        </w:rPr>
        <w:t>Disponible: http://www.sheltercentre.org/library/Selecting+NFIs+Shelter</w:t>
      </w:r>
    </w:p>
    <w:p w:rsidR="00D84962" w:rsidRPr="00D30B96" w:rsidRDefault="00D84962" w:rsidP="004957D6">
      <w:pPr>
        <w:jc w:val="both"/>
        <w:rPr>
          <w:rFonts w:ascii="Calibri" w:hAnsi="Calibri"/>
          <w:lang w:val="es-PA"/>
        </w:rPr>
      </w:pPr>
    </w:p>
    <w:p w:rsidR="00D84962" w:rsidRPr="004957D6" w:rsidRDefault="00D84962" w:rsidP="004957D6">
      <w:pPr>
        <w:jc w:val="both"/>
        <w:rPr>
          <w:rFonts w:ascii="Calibri" w:hAnsi="Calibri"/>
          <w:lang w:val="en-US"/>
        </w:rPr>
      </w:pPr>
      <w:proofErr w:type="spellStart"/>
      <w:r w:rsidRPr="004957D6">
        <w:rPr>
          <w:rFonts w:ascii="Calibri" w:hAnsi="Calibri"/>
          <w:lang w:val="en-US"/>
        </w:rPr>
        <w:t>Sitio</w:t>
      </w:r>
      <w:proofErr w:type="spellEnd"/>
      <w:r w:rsidRPr="004957D6">
        <w:rPr>
          <w:rFonts w:ascii="Calibri" w:hAnsi="Calibri"/>
          <w:lang w:val="en-US"/>
        </w:rPr>
        <w:t xml:space="preserve"> web </w:t>
      </w:r>
      <w:proofErr w:type="spellStart"/>
      <w:r w:rsidRPr="004957D6">
        <w:rPr>
          <w:rFonts w:ascii="Calibri" w:hAnsi="Calibri"/>
          <w:lang w:val="en-US"/>
        </w:rPr>
        <w:t>Oneresponse</w:t>
      </w:r>
      <w:bookmarkStart w:id="0" w:name="_GoBack"/>
      <w:bookmarkEnd w:id="0"/>
      <w:proofErr w:type="spellEnd"/>
      <w:r w:rsidRPr="004957D6">
        <w:rPr>
          <w:rFonts w:ascii="Calibri" w:hAnsi="Calibri"/>
          <w:lang w:val="en-US"/>
        </w:rPr>
        <w:t>:</w:t>
      </w:r>
    </w:p>
    <w:p w:rsidR="00D84962" w:rsidRPr="004957D6" w:rsidRDefault="00D84962" w:rsidP="004957D6">
      <w:pPr>
        <w:jc w:val="both"/>
        <w:rPr>
          <w:rFonts w:ascii="Calibri" w:hAnsi="Calibri"/>
          <w:lang w:val="en-US"/>
        </w:rPr>
      </w:pPr>
    </w:p>
    <w:p w:rsidR="00D84962" w:rsidRPr="004957D6" w:rsidRDefault="00D84962" w:rsidP="004957D6">
      <w:pPr>
        <w:jc w:val="both"/>
        <w:rPr>
          <w:rFonts w:ascii="Calibri" w:hAnsi="Calibri"/>
          <w:lang w:val="en-US"/>
        </w:rPr>
      </w:pPr>
      <w:r w:rsidRPr="004957D6">
        <w:rPr>
          <w:rFonts w:ascii="Calibri" w:hAnsi="Calibri"/>
          <w:lang w:val="en-US"/>
        </w:rPr>
        <w:t xml:space="preserve">http://oneresponse.info/GlobalClusters/Pages/default.aspx </w:t>
      </w:r>
    </w:p>
    <w:p w:rsidR="00D84962" w:rsidRPr="004957D6" w:rsidRDefault="00D84962" w:rsidP="004957D6">
      <w:pPr>
        <w:jc w:val="both"/>
        <w:rPr>
          <w:rFonts w:ascii="Calibri" w:hAnsi="Calibri"/>
          <w:lang w:val="en-US"/>
        </w:rPr>
      </w:pPr>
    </w:p>
    <w:p w:rsidR="00D84962" w:rsidRPr="004957D6" w:rsidRDefault="00D84962" w:rsidP="004957D6">
      <w:pPr>
        <w:jc w:val="both"/>
        <w:rPr>
          <w:rFonts w:ascii="Calibri" w:hAnsi="Calibri"/>
          <w:lang w:val="en-US"/>
        </w:rPr>
      </w:pPr>
    </w:p>
    <w:p w:rsidR="00D84962" w:rsidRPr="004957D6" w:rsidRDefault="00D84962" w:rsidP="004957D6">
      <w:pPr>
        <w:jc w:val="both"/>
        <w:rPr>
          <w:rFonts w:ascii="Calibri" w:hAnsi="Calibri"/>
          <w:lang w:val="en-US"/>
        </w:rPr>
      </w:pPr>
    </w:p>
    <w:p w:rsidR="00D84962" w:rsidRPr="004957D6" w:rsidRDefault="00D84962" w:rsidP="004957D6">
      <w:pPr>
        <w:jc w:val="both"/>
        <w:rPr>
          <w:rFonts w:ascii="Calibri" w:hAnsi="Calibri"/>
          <w:lang w:val="en-US"/>
        </w:rPr>
      </w:pPr>
    </w:p>
    <w:sectPr w:rsidR="00D84962" w:rsidRPr="004957D6" w:rsidSect="0005629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5339C"/>
    <w:multiLevelType w:val="hybridMultilevel"/>
    <w:tmpl w:val="27CC1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7E27D3"/>
    <w:multiLevelType w:val="hybridMultilevel"/>
    <w:tmpl w:val="E82CA17A"/>
    <w:lvl w:ilvl="0" w:tplc="23C0EC0A">
      <w:start w:val="12"/>
      <w:numFmt w:val="bullet"/>
      <w:lvlText w:val=""/>
      <w:lvlJc w:val="left"/>
      <w:pPr>
        <w:ind w:left="720" w:hanging="360"/>
      </w:pPr>
      <w:rPr>
        <w:rFonts w:ascii="Wingdings 3" w:eastAsia="Times New Roman" w:hAnsi="Wingdings 3" w:hint="default"/>
        <w:sz w:val="17"/>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07A31C55"/>
    <w:multiLevelType w:val="hybridMultilevel"/>
    <w:tmpl w:val="BA20160A"/>
    <w:lvl w:ilvl="0" w:tplc="23C0EC0A">
      <w:start w:val="12"/>
      <w:numFmt w:val="bullet"/>
      <w:lvlText w:val=""/>
      <w:lvlJc w:val="left"/>
      <w:pPr>
        <w:ind w:left="720" w:hanging="360"/>
      </w:pPr>
      <w:rPr>
        <w:rFonts w:ascii="Wingdings 3" w:eastAsia="Times New Roman" w:hAnsi="Wingdings 3" w:hint="default"/>
        <w:sz w:val="17"/>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
    <w:nsid w:val="13F55B6D"/>
    <w:multiLevelType w:val="hybridMultilevel"/>
    <w:tmpl w:val="42CE26D4"/>
    <w:lvl w:ilvl="0" w:tplc="04090001">
      <w:start w:val="1"/>
      <w:numFmt w:val="bullet"/>
      <w:lvlText w:val=""/>
      <w:lvlJc w:val="left"/>
      <w:pPr>
        <w:ind w:left="720" w:hanging="360"/>
      </w:pPr>
      <w:rPr>
        <w:rFonts w:ascii="Symbol" w:hAnsi="Symbol" w:hint="default"/>
        <w:sz w:val="17"/>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nsid w:val="36FF0859"/>
    <w:multiLevelType w:val="hybridMultilevel"/>
    <w:tmpl w:val="2600361A"/>
    <w:lvl w:ilvl="0" w:tplc="04090001">
      <w:start w:val="1"/>
      <w:numFmt w:val="bullet"/>
      <w:lvlText w:val=""/>
      <w:lvlJc w:val="left"/>
      <w:pPr>
        <w:ind w:left="360" w:hanging="360"/>
      </w:pPr>
      <w:rPr>
        <w:rFonts w:ascii="Symbol" w:hAnsi="Symbol" w:hint="default"/>
      </w:rPr>
    </w:lvl>
    <w:lvl w:ilvl="1" w:tplc="E698FCCE">
      <w:numFmt w:val="bullet"/>
      <w:lvlText w:val="•"/>
      <w:lvlJc w:val="left"/>
      <w:pPr>
        <w:ind w:left="1080" w:hanging="360"/>
      </w:pPr>
      <w:rPr>
        <w:rFonts w:ascii="Times New Roman" w:eastAsia="Times New Roman"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F9038E"/>
    <w:multiLevelType w:val="hybridMultilevel"/>
    <w:tmpl w:val="0BECC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F377A88"/>
    <w:multiLevelType w:val="hybridMultilevel"/>
    <w:tmpl w:val="1640E346"/>
    <w:lvl w:ilvl="0" w:tplc="180A0001">
      <w:start w:val="1"/>
      <w:numFmt w:val="bullet"/>
      <w:lvlText w:val=""/>
      <w:lvlJc w:val="left"/>
      <w:pPr>
        <w:ind w:left="720" w:hanging="360"/>
      </w:pPr>
      <w:rPr>
        <w:rFonts w:ascii="Symbol" w:hAnsi="Symbol" w:hint="default"/>
        <w:sz w:val="17"/>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nsid w:val="5F520C89"/>
    <w:multiLevelType w:val="hybridMultilevel"/>
    <w:tmpl w:val="26944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0"/>
  </w:num>
  <w:num w:numId="4">
    <w:abstractNumId w:val="5"/>
  </w:num>
  <w:num w:numId="5">
    <w:abstractNumId w:val="2"/>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compat/>
  <w:rsids>
    <w:rsidRoot w:val="004B39F0"/>
    <w:rsid w:val="00006001"/>
    <w:rsid w:val="00024D89"/>
    <w:rsid w:val="0005629F"/>
    <w:rsid w:val="00072F2D"/>
    <w:rsid w:val="00093A1F"/>
    <w:rsid w:val="000F263A"/>
    <w:rsid w:val="001415D8"/>
    <w:rsid w:val="001B50D9"/>
    <w:rsid w:val="001D75E9"/>
    <w:rsid w:val="001F5844"/>
    <w:rsid w:val="001F7C9B"/>
    <w:rsid w:val="002334DB"/>
    <w:rsid w:val="00234222"/>
    <w:rsid w:val="002435DF"/>
    <w:rsid w:val="00307727"/>
    <w:rsid w:val="00344A7E"/>
    <w:rsid w:val="00352030"/>
    <w:rsid w:val="00357073"/>
    <w:rsid w:val="00364921"/>
    <w:rsid w:val="0038541E"/>
    <w:rsid w:val="003B4EF8"/>
    <w:rsid w:val="003D7787"/>
    <w:rsid w:val="003E0E3D"/>
    <w:rsid w:val="00413E03"/>
    <w:rsid w:val="00436A45"/>
    <w:rsid w:val="00440B42"/>
    <w:rsid w:val="00454244"/>
    <w:rsid w:val="00456363"/>
    <w:rsid w:val="00465522"/>
    <w:rsid w:val="004957D6"/>
    <w:rsid w:val="004B39F0"/>
    <w:rsid w:val="004E033B"/>
    <w:rsid w:val="00502A1C"/>
    <w:rsid w:val="005170D9"/>
    <w:rsid w:val="00593851"/>
    <w:rsid w:val="00596F7E"/>
    <w:rsid w:val="005A2325"/>
    <w:rsid w:val="00606076"/>
    <w:rsid w:val="00631CE3"/>
    <w:rsid w:val="00643A38"/>
    <w:rsid w:val="0065784C"/>
    <w:rsid w:val="00662944"/>
    <w:rsid w:val="0067543E"/>
    <w:rsid w:val="0067596C"/>
    <w:rsid w:val="00676A75"/>
    <w:rsid w:val="00683BCB"/>
    <w:rsid w:val="006B34FE"/>
    <w:rsid w:val="0070525B"/>
    <w:rsid w:val="00725639"/>
    <w:rsid w:val="00730E36"/>
    <w:rsid w:val="00737A92"/>
    <w:rsid w:val="0074743B"/>
    <w:rsid w:val="007B47BE"/>
    <w:rsid w:val="007E6FE3"/>
    <w:rsid w:val="00805504"/>
    <w:rsid w:val="0082572E"/>
    <w:rsid w:val="008646A9"/>
    <w:rsid w:val="008662AB"/>
    <w:rsid w:val="0088038C"/>
    <w:rsid w:val="00883AB5"/>
    <w:rsid w:val="008B0316"/>
    <w:rsid w:val="008E61B9"/>
    <w:rsid w:val="008F0158"/>
    <w:rsid w:val="009327FB"/>
    <w:rsid w:val="00935FFA"/>
    <w:rsid w:val="009B1156"/>
    <w:rsid w:val="009C1C7F"/>
    <w:rsid w:val="009C3E3B"/>
    <w:rsid w:val="009E58FB"/>
    <w:rsid w:val="009F5BAB"/>
    <w:rsid w:val="00A667E4"/>
    <w:rsid w:val="00A73767"/>
    <w:rsid w:val="00AA6694"/>
    <w:rsid w:val="00B0778C"/>
    <w:rsid w:val="00B1133C"/>
    <w:rsid w:val="00B22F77"/>
    <w:rsid w:val="00B42594"/>
    <w:rsid w:val="00B6298F"/>
    <w:rsid w:val="00BA0665"/>
    <w:rsid w:val="00BB48FE"/>
    <w:rsid w:val="00BD3767"/>
    <w:rsid w:val="00BD70FA"/>
    <w:rsid w:val="00C17653"/>
    <w:rsid w:val="00C42ED9"/>
    <w:rsid w:val="00C925B3"/>
    <w:rsid w:val="00CB76FA"/>
    <w:rsid w:val="00D30B96"/>
    <w:rsid w:val="00D639F7"/>
    <w:rsid w:val="00D67863"/>
    <w:rsid w:val="00D74DC1"/>
    <w:rsid w:val="00D84962"/>
    <w:rsid w:val="00DD1B14"/>
    <w:rsid w:val="00DE7C3E"/>
    <w:rsid w:val="00E04C4D"/>
    <w:rsid w:val="00E50AE9"/>
    <w:rsid w:val="00E546FD"/>
    <w:rsid w:val="00E84B60"/>
    <w:rsid w:val="00E95523"/>
    <w:rsid w:val="00EE19B7"/>
    <w:rsid w:val="00F02F09"/>
    <w:rsid w:val="00F26C51"/>
    <w:rsid w:val="00F5229E"/>
    <w:rsid w:val="00F95A85"/>
    <w:rsid w:val="00FA7688"/>
    <w:rsid w:val="00FB52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9F0"/>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210">
    <w:name w:val="Pa12+10"/>
    <w:basedOn w:val="Normal"/>
    <w:next w:val="Normal"/>
    <w:uiPriority w:val="99"/>
    <w:rsid w:val="00935FFA"/>
    <w:pPr>
      <w:autoSpaceDE w:val="0"/>
      <w:autoSpaceDN w:val="0"/>
      <w:adjustRightInd w:val="0"/>
      <w:spacing w:line="181" w:lineRule="atLeast"/>
    </w:pPr>
    <w:rPr>
      <w:rFonts w:ascii="Arial" w:eastAsia="Calibri" w:hAnsi="Arial" w:cs="Arial"/>
      <w:lang w:val="en-US" w:eastAsia="en-US"/>
    </w:rPr>
  </w:style>
  <w:style w:type="table" w:styleId="Tablaconcuadrcula">
    <w:name w:val="Table Grid"/>
    <w:basedOn w:val="Tablanormal"/>
    <w:uiPriority w:val="99"/>
    <w:rsid w:val="00935F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935FFA"/>
    <w:pPr>
      <w:ind w:left="720"/>
      <w:contextualSpacing/>
    </w:pPr>
  </w:style>
  <w:style w:type="paragraph" w:customStyle="1" w:styleId="Pa511">
    <w:name w:val="Pa5+11"/>
    <w:basedOn w:val="Normal"/>
    <w:next w:val="Normal"/>
    <w:uiPriority w:val="99"/>
    <w:rsid w:val="001F7C9B"/>
    <w:pPr>
      <w:autoSpaceDE w:val="0"/>
      <w:autoSpaceDN w:val="0"/>
      <w:adjustRightInd w:val="0"/>
      <w:spacing w:line="181" w:lineRule="atLeast"/>
    </w:pPr>
    <w:rPr>
      <w:rFonts w:ascii="Wingdings 3" w:eastAsia="Calibri" w:hAnsi="Wingdings 3"/>
      <w:lang w:val="es-PA" w:eastAsia="en-US"/>
    </w:rPr>
  </w:style>
  <w:style w:type="character" w:customStyle="1" w:styleId="A48">
    <w:name w:val="A4+8"/>
    <w:uiPriority w:val="99"/>
    <w:rsid w:val="001F7C9B"/>
    <w:rPr>
      <w:color w:val="000000"/>
      <w:sz w:val="17"/>
    </w:rPr>
  </w:style>
  <w:style w:type="paragraph" w:customStyle="1" w:styleId="Pa47">
    <w:name w:val="Pa4+7"/>
    <w:basedOn w:val="Normal"/>
    <w:next w:val="Normal"/>
    <w:uiPriority w:val="99"/>
    <w:rsid w:val="001F7C9B"/>
    <w:pPr>
      <w:autoSpaceDE w:val="0"/>
      <w:autoSpaceDN w:val="0"/>
      <w:adjustRightInd w:val="0"/>
      <w:spacing w:line="181" w:lineRule="atLeast"/>
    </w:pPr>
    <w:rPr>
      <w:rFonts w:ascii="Wingdings 3" w:eastAsia="Calibri" w:hAnsi="Wingdings 3"/>
      <w:lang w:val="es-PA" w:eastAsia="en-US"/>
    </w:rPr>
  </w:style>
  <w:style w:type="table" w:styleId="Sombreadoclaro-nfasis5">
    <w:name w:val="Light Shading Accent 5"/>
    <w:basedOn w:val="Tablanormal"/>
    <w:uiPriority w:val="99"/>
    <w:rsid w:val="00B1133C"/>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Textodeglobo">
    <w:name w:val="Balloon Text"/>
    <w:basedOn w:val="Normal"/>
    <w:link w:val="TextodegloboCar"/>
    <w:uiPriority w:val="99"/>
    <w:semiHidden/>
    <w:rsid w:val="00093A1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093A1F"/>
    <w:rPr>
      <w:rFonts w:ascii="Tahoma" w:hAnsi="Tahoma" w:cs="Tahoma"/>
      <w:sz w:val="16"/>
      <w:szCs w:val="16"/>
      <w:lang w:val="es-ES" w:eastAsia="es-ES"/>
    </w:rPr>
  </w:style>
  <w:style w:type="character" w:styleId="Refdecomentario">
    <w:name w:val="annotation reference"/>
    <w:basedOn w:val="Fuentedeprrafopredeter"/>
    <w:uiPriority w:val="99"/>
    <w:semiHidden/>
    <w:rsid w:val="00413E03"/>
    <w:rPr>
      <w:rFonts w:cs="Times New Roman"/>
      <w:sz w:val="16"/>
      <w:szCs w:val="16"/>
    </w:rPr>
  </w:style>
  <w:style w:type="paragraph" w:styleId="Textocomentario">
    <w:name w:val="annotation text"/>
    <w:basedOn w:val="Normal"/>
    <w:link w:val="TextocomentarioCar"/>
    <w:uiPriority w:val="99"/>
    <w:semiHidden/>
    <w:rsid w:val="00413E03"/>
    <w:rPr>
      <w:sz w:val="20"/>
      <w:szCs w:val="20"/>
    </w:rPr>
  </w:style>
  <w:style w:type="character" w:customStyle="1" w:styleId="TextocomentarioCar">
    <w:name w:val="Texto comentario Car"/>
    <w:basedOn w:val="Fuentedeprrafopredeter"/>
    <w:link w:val="Textocomentario"/>
    <w:uiPriority w:val="99"/>
    <w:semiHidden/>
    <w:locked/>
    <w:rsid w:val="00413E03"/>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413E03"/>
    <w:rPr>
      <w:b/>
      <w:bCs/>
    </w:rPr>
  </w:style>
  <w:style w:type="character" w:customStyle="1" w:styleId="AsuntodelcomentarioCar">
    <w:name w:val="Asunto del comentario Car"/>
    <w:basedOn w:val="TextocomentarioCar"/>
    <w:link w:val="Asuntodelcomentario"/>
    <w:uiPriority w:val="99"/>
    <w:semiHidden/>
    <w:locked/>
    <w:rsid w:val="00413E0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1785</Words>
  <Characters>9822</Characters>
  <Application>Microsoft Office Word</Application>
  <DocSecurity>0</DocSecurity>
  <Lines>81</Lines>
  <Paragraphs>23</Paragraphs>
  <ScaleCrop>false</ScaleCrop>
  <Company>amazon.com</Company>
  <LinksUpToDate>false</LinksUpToDate>
  <CharactersWithSpaces>11584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2011-06-25T20:26:00Z</dcterms:created>
  <dcterms:modified xsi:type="dcterms:W3CDTF">2011-06-25T20:26:00Z</dcterms:modified>
</cp:coreProperties>
</file>